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8DB8" w14:textId="77777777" w:rsidR="00797069" w:rsidRPr="0071360C" w:rsidRDefault="00AA662B" w:rsidP="007268D8">
      <w:pPr>
        <w:jc w:val="center"/>
      </w:pPr>
      <w:r>
        <w:rPr>
          <w:noProof/>
        </w:rPr>
        <w:drawing>
          <wp:inline distT="0" distB="0" distL="0" distR="0" wp14:anchorId="31C88E42" wp14:editId="31C88E43">
            <wp:extent cx="539750" cy="691515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88DB9" w14:textId="77777777" w:rsidR="007268D8" w:rsidRPr="0071360C" w:rsidRDefault="007268D8" w:rsidP="007268D8">
      <w:pPr>
        <w:jc w:val="center"/>
      </w:pPr>
    </w:p>
    <w:p w14:paraId="31C88DBA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>ROKIŠKIO RAJONO SAVIVALDYBĖS TARYBA</w:t>
      </w:r>
    </w:p>
    <w:p w14:paraId="31C88DBB" w14:textId="77777777" w:rsidR="007268D8" w:rsidRPr="0071360C" w:rsidRDefault="007268D8" w:rsidP="007268D8">
      <w:pPr>
        <w:jc w:val="center"/>
        <w:rPr>
          <w:b/>
        </w:rPr>
      </w:pPr>
    </w:p>
    <w:p w14:paraId="31C88DBC" w14:textId="77777777" w:rsidR="000404F0" w:rsidRDefault="00833DF7" w:rsidP="007268D8">
      <w:pPr>
        <w:jc w:val="center"/>
        <w:rPr>
          <w:b/>
        </w:rPr>
      </w:pPr>
      <w:r>
        <w:rPr>
          <w:b/>
        </w:rPr>
        <w:t>SPRENDIMA</w:t>
      </w:r>
      <w:r w:rsidR="000404F0" w:rsidRPr="0071360C">
        <w:rPr>
          <w:b/>
        </w:rPr>
        <w:t>S</w:t>
      </w:r>
    </w:p>
    <w:p w14:paraId="31C88DBD" w14:textId="0D728EC3" w:rsidR="00167B8E" w:rsidRPr="00167B8E" w:rsidRDefault="00167B8E" w:rsidP="00167B8E">
      <w:pPr>
        <w:jc w:val="center"/>
        <w:rPr>
          <w:b/>
        </w:rPr>
      </w:pPr>
      <w:r w:rsidRPr="00167B8E">
        <w:rPr>
          <w:b/>
        </w:rPr>
        <w:t>DĖL ROKIŠKIO RAJONO SAVIVALDYBĖS TARYBOS 202</w:t>
      </w:r>
      <w:r>
        <w:rPr>
          <w:b/>
        </w:rPr>
        <w:t>3</w:t>
      </w:r>
      <w:r w:rsidRPr="00167B8E">
        <w:rPr>
          <w:b/>
        </w:rPr>
        <w:t xml:space="preserve"> M. </w:t>
      </w:r>
      <w:r>
        <w:rPr>
          <w:b/>
        </w:rPr>
        <w:t>SAUSIO 27</w:t>
      </w:r>
      <w:r w:rsidR="00A73042">
        <w:rPr>
          <w:b/>
        </w:rPr>
        <w:t xml:space="preserve"> </w:t>
      </w:r>
      <w:r w:rsidRPr="00167B8E">
        <w:rPr>
          <w:b/>
        </w:rPr>
        <w:t>D. SPRENDIMO NR. TS-</w:t>
      </w:r>
      <w:r>
        <w:rPr>
          <w:b/>
        </w:rPr>
        <w:t>3</w:t>
      </w:r>
      <w:r w:rsidRPr="00167B8E">
        <w:rPr>
          <w:b/>
        </w:rPr>
        <w:t xml:space="preserve"> „DĖL ROKIŠKIO RAJONO SAVIVALDYBĖS</w:t>
      </w:r>
      <w:r>
        <w:rPr>
          <w:b/>
        </w:rPr>
        <w:t xml:space="preserve"> 2023 METŲ </w:t>
      </w:r>
      <w:r w:rsidRPr="00167B8E">
        <w:rPr>
          <w:b/>
        </w:rPr>
        <w:t>BIUDŽETO PATVIRTINIMO“ PAKEITIMO</w:t>
      </w:r>
    </w:p>
    <w:p w14:paraId="31C88DBE" w14:textId="77777777" w:rsidR="00167B8E" w:rsidRPr="0071360C" w:rsidRDefault="00167B8E" w:rsidP="007268D8">
      <w:pPr>
        <w:jc w:val="center"/>
        <w:rPr>
          <w:b/>
        </w:rPr>
      </w:pPr>
    </w:p>
    <w:p w14:paraId="31C88DC0" w14:textId="57450235" w:rsidR="00CF703A" w:rsidRPr="0071360C" w:rsidRDefault="00D4027C" w:rsidP="007268D8">
      <w:pPr>
        <w:jc w:val="center"/>
      </w:pPr>
      <w:r>
        <w:t>202</w:t>
      </w:r>
      <w:r w:rsidR="00801F3C">
        <w:t>3</w:t>
      </w:r>
      <w:r w:rsidR="00504809" w:rsidRPr="0071360C">
        <w:t xml:space="preserve"> </w:t>
      </w:r>
      <w:r w:rsidR="00801F3C">
        <w:t>m.</w:t>
      </w:r>
      <w:r w:rsidR="00075246">
        <w:t xml:space="preserve"> </w:t>
      </w:r>
      <w:r w:rsidR="00147841">
        <w:t>lapkričio 30</w:t>
      </w:r>
      <w:r w:rsidR="00A73042">
        <w:t xml:space="preserve"> </w:t>
      </w:r>
      <w:r w:rsidR="00FA1C65" w:rsidRPr="0071360C">
        <w:t>d. Nr. TS-</w:t>
      </w:r>
    </w:p>
    <w:p w14:paraId="31C88DC1" w14:textId="77777777" w:rsidR="009F5BD5" w:rsidRPr="0071360C" w:rsidRDefault="00225FB6" w:rsidP="00225FB6">
      <w:pPr>
        <w:jc w:val="center"/>
      </w:pPr>
      <w:r>
        <w:t>Rokiškis</w:t>
      </w:r>
    </w:p>
    <w:p w14:paraId="31C88DC2" w14:textId="77777777" w:rsidR="000404F0" w:rsidRDefault="000404F0" w:rsidP="00504809">
      <w:pPr>
        <w:jc w:val="both"/>
      </w:pPr>
    </w:p>
    <w:p w14:paraId="31C88DC3" w14:textId="77777777" w:rsidR="00833DF7" w:rsidRPr="0071360C" w:rsidRDefault="00833DF7" w:rsidP="00504809">
      <w:pPr>
        <w:jc w:val="both"/>
      </w:pPr>
    </w:p>
    <w:p w14:paraId="0B4564D2" w14:textId="4E75FBEF" w:rsidR="00FE0AAB" w:rsidRDefault="000404F0" w:rsidP="006D0A50">
      <w:pPr>
        <w:ind w:firstLine="851"/>
        <w:jc w:val="both"/>
      </w:pPr>
      <w:r w:rsidRPr="00A74D32">
        <w:t xml:space="preserve">Vadovaudamasi Lietuvos Respublikos vietos savivaldos įstatymo </w:t>
      </w:r>
      <w:r w:rsidR="00961B76">
        <w:t>15</w:t>
      </w:r>
      <w:r w:rsidRPr="00A74D32">
        <w:t xml:space="preserve"> straipsnio 2 dalies 1</w:t>
      </w:r>
      <w:r w:rsidR="00961B76">
        <w:t>2</w:t>
      </w:r>
      <w:r w:rsidR="00CF164B" w:rsidRPr="00A74D32">
        <w:t xml:space="preserve"> </w:t>
      </w:r>
      <w:r w:rsidRPr="00A74D32">
        <w:t>punkt</w:t>
      </w:r>
      <w:r w:rsidR="00801F3C" w:rsidRPr="00A74D32">
        <w:t xml:space="preserve">u, </w:t>
      </w:r>
      <w:r w:rsidR="00AA7074" w:rsidRPr="00A74D32">
        <w:t xml:space="preserve">Lietuvos Respublikos </w:t>
      </w:r>
      <w:r w:rsidR="00C320AF">
        <w:t>biudžeto sandaros įstatymo 26 straipsnio 4 dalimi</w:t>
      </w:r>
      <w:r w:rsidR="009324CA" w:rsidRPr="009324CA">
        <w:t xml:space="preserve"> ir </w:t>
      </w:r>
      <w:r w:rsidR="009324CA" w:rsidRPr="0053186F">
        <w:t>atsižvelgdama į valstybės institucijų ir įstaigų norminius aktus dėl valstybės biudžeto tikslinių dotacijų paskirstymo</w:t>
      </w:r>
      <w:r w:rsidR="009324CA" w:rsidRPr="009324CA">
        <w:t xml:space="preserve">, Rokiškio rajono savivaldybės taryba </w:t>
      </w:r>
      <w:r w:rsidR="00B27C0D" w:rsidRPr="00B27C0D">
        <w:rPr>
          <w:spacing w:val="26"/>
        </w:rPr>
        <w:t>nusprendži</w:t>
      </w:r>
      <w:r w:rsidR="000C562E" w:rsidRPr="00B27C0D">
        <w:rPr>
          <w:spacing w:val="26"/>
        </w:rPr>
        <w:t>a</w:t>
      </w:r>
      <w:r w:rsidR="00FE0AAB">
        <w:t>:</w:t>
      </w:r>
    </w:p>
    <w:p w14:paraId="23AE52A3" w14:textId="0D952431" w:rsidR="00FE0AAB" w:rsidRDefault="00EE7A36" w:rsidP="00035F60">
      <w:pPr>
        <w:ind w:firstLine="851"/>
        <w:jc w:val="both"/>
      </w:pPr>
      <w:r>
        <w:t xml:space="preserve">1. </w:t>
      </w:r>
      <w:r w:rsidR="00FE0AAB">
        <w:t>P</w:t>
      </w:r>
      <w:r w:rsidR="004D54BB" w:rsidRPr="0053186F">
        <w:t>akeisti Rokiškio rajono savivaldybės tarybos 2023 m. sausio 27</w:t>
      </w:r>
      <w:r w:rsidR="00F65B34">
        <w:t xml:space="preserve"> </w:t>
      </w:r>
      <w:r w:rsidR="004D54BB" w:rsidRPr="0053186F">
        <w:t>d. sprendim</w:t>
      </w:r>
      <w:r w:rsidR="003F61B0">
        <w:t>ą</w:t>
      </w:r>
      <w:r w:rsidR="004D54BB" w:rsidRPr="0053186F">
        <w:t xml:space="preserve"> </w:t>
      </w:r>
      <w:r w:rsidR="0053186F">
        <w:t>N</w:t>
      </w:r>
      <w:r w:rsidR="004D54BB" w:rsidRPr="0053186F">
        <w:t>r. TS-3 „Dėl Rokiškio rajono savivaldybės 202</w:t>
      </w:r>
      <w:r w:rsidR="009324CA" w:rsidRPr="0053186F">
        <w:t>3 metų biudžeto patvirtinimo“</w:t>
      </w:r>
      <w:r w:rsidR="00202B4B">
        <w:t>:</w:t>
      </w:r>
    </w:p>
    <w:p w14:paraId="09241F08" w14:textId="4D42D194" w:rsidR="00FE0AAB" w:rsidRDefault="00EE7A36" w:rsidP="00035F60">
      <w:pPr>
        <w:ind w:firstLine="851"/>
        <w:jc w:val="both"/>
      </w:pPr>
      <w:r>
        <w:t>1.</w:t>
      </w:r>
      <w:r w:rsidR="00F539CE">
        <w:t>1.</w:t>
      </w:r>
      <w:r>
        <w:t xml:space="preserve"> p</w:t>
      </w:r>
      <w:r w:rsidR="00202B4B">
        <w:t>akeisti 1 punktą ir išdėstyti taip:</w:t>
      </w:r>
    </w:p>
    <w:p w14:paraId="56A9D4AB" w14:textId="71DD7608" w:rsidR="00FE0AAB" w:rsidRDefault="00202B4B" w:rsidP="00035F60">
      <w:pPr>
        <w:ind w:firstLine="851"/>
        <w:jc w:val="both"/>
      </w:pPr>
      <w:r>
        <w:t xml:space="preserve">„1. </w:t>
      </w:r>
      <w:r w:rsidR="000404F0" w:rsidRPr="00A74D32">
        <w:t>Patvirtinti Rokiškio rajono s</w:t>
      </w:r>
      <w:r w:rsidR="00FA1C65" w:rsidRPr="00A74D32">
        <w:t>avivaldy</w:t>
      </w:r>
      <w:r w:rsidR="00643E18" w:rsidRPr="00A74D32">
        <w:t xml:space="preserve">bės </w:t>
      </w:r>
      <w:r w:rsidR="00566104">
        <w:t>biudžet</w:t>
      </w:r>
      <w:r>
        <w:t xml:space="preserve">o prognozuojamas pajamas 2023 metams </w:t>
      </w:r>
      <w:r w:rsidR="00FE0AAB">
        <w:t>–</w:t>
      </w:r>
      <w:r w:rsidR="00F65B34">
        <w:t xml:space="preserve"> </w:t>
      </w:r>
      <w:r w:rsidR="0011762D" w:rsidRPr="0011762D">
        <w:rPr>
          <w:b/>
          <w:bCs/>
        </w:rPr>
        <w:t>59 </w:t>
      </w:r>
      <w:r w:rsidR="00175778">
        <w:rPr>
          <w:b/>
          <w:bCs/>
        </w:rPr>
        <w:t>5</w:t>
      </w:r>
      <w:r w:rsidR="0011762D" w:rsidRPr="0011762D">
        <w:rPr>
          <w:b/>
          <w:bCs/>
        </w:rPr>
        <w:t>39,</w:t>
      </w:r>
      <w:r w:rsidR="00175778">
        <w:rPr>
          <w:b/>
          <w:bCs/>
        </w:rPr>
        <w:t>340</w:t>
      </w:r>
      <w:r w:rsidR="0011762D" w:rsidRPr="0011762D">
        <w:rPr>
          <w:b/>
          <w:bCs/>
        </w:rPr>
        <w:t>13</w:t>
      </w:r>
      <w:r w:rsidR="00C02528" w:rsidRPr="0011762D">
        <w:rPr>
          <w:b/>
          <w:bCs/>
        </w:rPr>
        <w:t xml:space="preserve"> </w:t>
      </w:r>
      <w:r w:rsidR="00225FB6" w:rsidRPr="0011762D">
        <w:rPr>
          <w:b/>
          <w:bCs/>
        </w:rPr>
        <w:t>tūkst.</w:t>
      </w:r>
      <w:r w:rsidR="00A74D32" w:rsidRPr="0011762D">
        <w:rPr>
          <w:b/>
          <w:bCs/>
        </w:rPr>
        <w:t xml:space="preserve"> </w:t>
      </w:r>
      <w:r w:rsidR="00225FB6" w:rsidRPr="0011762D">
        <w:rPr>
          <w:b/>
          <w:bCs/>
        </w:rPr>
        <w:t>Eur</w:t>
      </w:r>
      <w:r w:rsidR="0053186F">
        <w:t xml:space="preserve"> </w:t>
      </w:r>
      <w:r w:rsidR="00566104">
        <w:t>(1,</w:t>
      </w:r>
      <w:r w:rsidR="00EE7A36">
        <w:t xml:space="preserve"> </w:t>
      </w:r>
      <w:r w:rsidR="00566104">
        <w:t>2,</w:t>
      </w:r>
      <w:r w:rsidR="00EE7A36">
        <w:t xml:space="preserve"> </w:t>
      </w:r>
      <w:r w:rsidR="00566104">
        <w:t>3 priedai)</w:t>
      </w:r>
      <w:r w:rsidR="00FF5238">
        <w:t>.</w:t>
      </w:r>
      <w:r>
        <w:t>“</w:t>
      </w:r>
      <w:r w:rsidR="00FF5238">
        <w:t>;</w:t>
      </w:r>
    </w:p>
    <w:p w14:paraId="290BF337" w14:textId="1981EF43" w:rsidR="00FE0AAB" w:rsidRDefault="00EE7A36" w:rsidP="00035F60">
      <w:pPr>
        <w:ind w:firstLine="851"/>
        <w:jc w:val="both"/>
      </w:pPr>
      <w:r>
        <w:t>1.</w:t>
      </w:r>
      <w:r w:rsidR="00202B4B">
        <w:t xml:space="preserve">2. </w:t>
      </w:r>
      <w:r>
        <w:t>p</w:t>
      </w:r>
      <w:r w:rsidR="00202B4B">
        <w:t>akeisti 2 punktą ir išdėstyti taip:</w:t>
      </w:r>
    </w:p>
    <w:p w14:paraId="0DC208A4" w14:textId="77777777" w:rsidR="0011762D" w:rsidRDefault="00202B4B" w:rsidP="0011762D">
      <w:pPr>
        <w:ind w:firstLine="851"/>
        <w:jc w:val="both"/>
      </w:pPr>
      <w:r>
        <w:t xml:space="preserve">„2. Patvirtinti </w:t>
      </w:r>
      <w:r w:rsidRPr="00A74D32">
        <w:t xml:space="preserve">Rokiškio rajono savivaldybės </w:t>
      </w:r>
      <w:r>
        <w:t>biudžeto asignavimus 2023 metams</w:t>
      </w:r>
      <w:r w:rsidR="00FE0AAB">
        <w:t xml:space="preserve"> –</w:t>
      </w:r>
    </w:p>
    <w:p w14:paraId="04D413D0" w14:textId="5806092A" w:rsidR="00FE0AAB" w:rsidRPr="00C02528" w:rsidRDefault="0011762D" w:rsidP="0011762D">
      <w:pPr>
        <w:jc w:val="both"/>
      </w:pPr>
      <w:r w:rsidRPr="0011762D">
        <w:rPr>
          <w:b/>
          <w:bCs/>
        </w:rPr>
        <w:t>59</w:t>
      </w:r>
      <w:r w:rsidR="00175778">
        <w:rPr>
          <w:b/>
          <w:bCs/>
        </w:rPr>
        <w:t xml:space="preserve"> 539,34013 </w:t>
      </w:r>
      <w:r w:rsidR="0019588C" w:rsidRPr="0011762D">
        <w:rPr>
          <w:b/>
          <w:bCs/>
        </w:rPr>
        <w:t>tūkst.</w:t>
      </w:r>
      <w:r w:rsidR="00B96BC2" w:rsidRPr="0011762D">
        <w:rPr>
          <w:b/>
          <w:bCs/>
        </w:rPr>
        <w:t xml:space="preserve"> </w:t>
      </w:r>
      <w:r w:rsidR="0019588C" w:rsidRPr="0011762D">
        <w:rPr>
          <w:b/>
          <w:bCs/>
        </w:rPr>
        <w:t>Eur</w:t>
      </w:r>
      <w:r w:rsidR="007C4312" w:rsidRPr="00C02528">
        <w:t xml:space="preserve"> (4 ar 5 ir 7 priedai)</w:t>
      </w:r>
      <w:r w:rsidR="00FF5238">
        <w:t>.</w:t>
      </w:r>
      <w:r w:rsidR="007C4312" w:rsidRPr="00C02528">
        <w:t>“</w:t>
      </w:r>
      <w:r w:rsidR="00F65B34">
        <w:t>;</w:t>
      </w:r>
    </w:p>
    <w:p w14:paraId="31837AE6" w14:textId="1C9D5DEE" w:rsidR="00FE0AAB" w:rsidRDefault="00EE7A36" w:rsidP="00035F60">
      <w:pPr>
        <w:ind w:firstLine="851"/>
        <w:jc w:val="both"/>
      </w:pPr>
      <w:r>
        <w:t>1.3. p</w:t>
      </w:r>
      <w:r w:rsidR="0019588C">
        <w:t>ake</w:t>
      </w:r>
      <w:r w:rsidR="00FE0AAB">
        <w:t>isti 3 punktą ir išdėstyti taip</w:t>
      </w:r>
      <w:r>
        <w:t>:</w:t>
      </w:r>
    </w:p>
    <w:p w14:paraId="4DC8CDD6" w14:textId="1CC5A3C9" w:rsidR="00FE0AAB" w:rsidRDefault="0019588C" w:rsidP="00035F60">
      <w:pPr>
        <w:ind w:firstLine="851"/>
        <w:jc w:val="both"/>
      </w:pPr>
      <w:r>
        <w:t xml:space="preserve">„3. Patvirtinti asignavimus darbo </w:t>
      </w:r>
      <w:r w:rsidRPr="00C02528">
        <w:t>užmokesčiui</w:t>
      </w:r>
      <w:r w:rsidR="00FE0AAB" w:rsidRPr="00C02528">
        <w:t xml:space="preserve"> </w:t>
      </w:r>
      <w:r w:rsidR="00F65B34">
        <w:t xml:space="preserve">– </w:t>
      </w:r>
      <w:r w:rsidR="0011762D" w:rsidRPr="0011762D">
        <w:rPr>
          <w:b/>
          <w:bCs/>
        </w:rPr>
        <w:t>29</w:t>
      </w:r>
      <w:r w:rsidR="00776A25">
        <w:rPr>
          <w:b/>
          <w:bCs/>
        </w:rPr>
        <w:t> 515,29323</w:t>
      </w:r>
      <w:r w:rsidR="00C02528" w:rsidRPr="00C02528">
        <w:t xml:space="preserve"> </w:t>
      </w:r>
      <w:r w:rsidR="007C4312">
        <w:t>tūkst.</w:t>
      </w:r>
      <w:r w:rsidR="00B96BC2">
        <w:t xml:space="preserve"> </w:t>
      </w:r>
      <w:r w:rsidR="007C4312">
        <w:t>Eur</w:t>
      </w:r>
      <w:r w:rsidR="00FF5238">
        <w:t>.</w:t>
      </w:r>
      <w:r w:rsidR="007C4312">
        <w:t>“</w:t>
      </w:r>
      <w:r w:rsidR="00FE0AAB">
        <w:t>.</w:t>
      </w:r>
    </w:p>
    <w:p w14:paraId="23C474A3" w14:textId="4ACF3270" w:rsidR="003B582C" w:rsidRDefault="00EE7A36" w:rsidP="00035F60">
      <w:pPr>
        <w:ind w:firstLine="851"/>
        <w:jc w:val="both"/>
      </w:pPr>
      <w:r>
        <w:t>2</w:t>
      </w:r>
      <w:r w:rsidR="00192A89">
        <w:t xml:space="preserve">. </w:t>
      </w:r>
      <w:r w:rsidR="00924393">
        <w:t>Sprendimo 1,</w:t>
      </w:r>
      <w:r w:rsidR="00FE0AAB">
        <w:t xml:space="preserve"> </w:t>
      </w:r>
      <w:r w:rsidR="00924393">
        <w:t>2,</w:t>
      </w:r>
      <w:r w:rsidR="001B221D">
        <w:t xml:space="preserve"> 3,</w:t>
      </w:r>
      <w:r w:rsidR="00FE0AAB">
        <w:t xml:space="preserve"> </w:t>
      </w:r>
      <w:r w:rsidR="00924393">
        <w:t>4,</w:t>
      </w:r>
      <w:r w:rsidR="00FE0AAB">
        <w:t xml:space="preserve"> </w:t>
      </w:r>
      <w:r w:rsidR="00924393">
        <w:t>5,</w:t>
      </w:r>
      <w:r w:rsidR="00FE0AAB">
        <w:t xml:space="preserve"> </w:t>
      </w:r>
      <w:r w:rsidR="00924393">
        <w:t>6,</w:t>
      </w:r>
      <w:r w:rsidR="00FE0AAB">
        <w:t xml:space="preserve"> </w:t>
      </w:r>
      <w:r w:rsidR="00B013A8">
        <w:t>9</w:t>
      </w:r>
      <w:r w:rsidR="00924393">
        <w:t xml:space="preserve"> priedus išdėstyti nauja redakcija.</w:t>
      </w:r>
    </w:p>
    <w:p w14:paraId="31C88DCE" w14:textId="77777777" w:rsidR="000404F0" w:rsidRDefault="000404F0" w:rsidP="00035F60">
      <w:pPr>
        <w:ind w:firstLine="851"/>
        <w:jc w:val="both"/>
      </w:pPr>
    </w:p>
    <w:p w14:paraId="31C88DCF" w14:textId="77777777" w:rsidR="00C320AF" w:rsidRDefault="00C320AF" w:rsidP="00A74D32">
      <w:pPr>
        <w:jc w:val="both"/>
      </w:pPr>
    </w:p>
    <w:p w14:paraId="31C88DD0" w14:textId="77777777" w:rsidR="00C320AF" w:rsidRPr="00A74D32" w:rsidRDefault="00C320AF" w:rsidP="00A74D32">
      <w:pPr>
        <w:jc w:val="both"/>
      </w:pPr>
    </w:p>
    <w:p w14:paraId="31C88DD1" w14:textId="77777777" w:rsidR="00B206B8" w:rsidRPr="00A74D32" w:rsidRDefault="00504809" w:rsidP="00A74D32">
      <w:pPr>
        <w:jc w:val="both"/>
      </w:pPr>
      <w:r w:rsidRPr="00A74D32">
        <w:t>Savivaldybės meras</w:t>
      </w:r>
      <w:r w:rsidR="000404F0" w:rsidRPr="00A74D32">
        <w:tab/>
      </w:r>
      <w:r w:rsidR="000404F0" w:rsidRPr="00A74D32">
        <w:tab/>
      </w:r>
      <w:r w:rsidRPr="00A74D32">
        <w:tab/>
      </w:r>
      <w:r w:rsidRPr="00A74D32">
        <w:tab/>
      </w:r>
      <w:r w:rsidR="00120579" w:rsidRPr="00A74D32">
        <w:t>Ramūnas Godeliauskas</w:t>
      </w:r>
      <w:r w:rsidR="000404F0" w:rsidRPr="00A74D32">
        <w:tab/>
      </w:r>
    </w:p>
    <w:p w14:paraId="31C88DD2" w14:textId="77777777" w:rsidR="00B206B8" w:rsidRDefault="00B206B8" w:rsidP="00A74D32">
      <w:pPr>
        <w:jc w:val="both"/>
      </w:pPr>
    </w:p>
    <w:p w14:paraId="31C88DD3" w14:textId="77777777" w:rsidR="001A436B" w:rsidRDefault="001A436B" w:rsidP="00A74D32">
      <w:pPr>
        <w:jc w:val="both"/>
      </w:pPr>
    </w:p>
    <w:p w14:paraId="31C88DD4" w14:textId="77777777" w:rsidR="00C320AF" w:rsidRDefault="00C320AF" w:rsidP="00A74D32">
      <w:pPr>
        <w:jc w:val="both"/>
      </w:pPr>
    </w:p>
    <w:p w14:paraId="31C88DD5" w14:textId="77777777" w:rsidR="00C320AF" w:rsidRDefault="00C320AF" w:rsidP="00A74D32">
      <w:pPr>
        <w:jc w:val="both"/>
      </w:pPr>
    </w:p>
    <w:p w14:paraId="31C88DD6" w14:textId="77777777" w:rsidR="00C320AF" w:rsidRDefault="00C320AF" w:rsidP="00A74D32">
      <w:pPr>
        <w:jc w:val="both"/>
      </w:pPr>
    </w:p>
    <w:p w14:paraId="31C88DD7" w14:textId="77777777" w:rsidR="00C320AF" w:rsidRDefault="00C320AF" w:rsidP="00A74D32">
      <w:pPr>
        <w:jc w:val="both"/>
      </w:pPr>
    </w:p>
    <w:p w14:paraId="31C88DD8" w14:textId="77777777" w:rsidR="00C320AF" w:rsidRDefault="00C320AF" w:rsidP="00A74D32">
      <w:pPr>
        <w:jc w:val="both"/>
      </w:pPr>
    </w:p>
    <w:p w14:paraId="6ECE46A7" w14:textId="77777777" w:rsidR="00720012" w:rsidRDefault="00720012" w:rsidP="00A74D32">
      <w:pPr>
        <w:jc w:val="both"/>
      </w:pPr>
    </w:p>
    <w:p w14:paraId="7A795F97" w14:textId="77777777" w:rsidR="00720012" w:rsidRDefault="00720012" w:rsidP="00A74D32">
      <w:pPr>
        <w:jc w:val="both"/>
      </w:pPr>
    </w:p>
    <w:p w14:paraId="1D551320" w14:textId="77777777" w:rsidR="00720012" w:rsidRDefault="00720012" w:rsidP="00A74D32">
      <w:pPr>
        <w:jc w:val="both"/>
      </w:pPr>
    </w:p>
    <w:p w14:paraId="31C88DD9" w14:textId="77777777" w:rsidR="001A436B" w:rsidRDefault="001A436B" w:rsidP="00A74D32">
      <w:pPr>
        <w:jc w:val="both"/>
      </w:pPr>
    </w:p>
    <w:p w14:paraId="0629973F" w14:textId="77777777" w:rsidR="00B27C0D" w:rsidRDefault="00B27C0D" w:rsidP="00A74D32">
      <w:pPr>
        <w:jc w:val="both"/>
      </w:pPr>
    </w:p>
    <w:p w14:paraId="4765209D" w14:textId="77777777" w:rsidR="00A73042" w:rsidRDefault="00A73042" w:rsidP="00A74D32">
      <w:pPr>
        <w:jc w:val="both"/>
      </w:pPr>
    </w:p>
    <w:p w14:paraId="5028611B" w14:textId="77777777" w:rsidR="00093573" w:rsidRDefault="00093573" w:rsidP="00A74D32">
      <w:pPr>
        <w:jc w:val="both"/>
      </w:pPr>
    </w:p>
    <w:p w14:paraId="59AAFBFE" w14:textId="77777777" w:rsidR="00A73042" w:rsidRDefault="00A73042" w:rsidP="00A74D32">
      <w:pPr>
        <w:jc w:val="both"/>
      </w:pPr>
    </w:p>
    <w:p w14:paraId="31C88DDA" w14:textId="77777777" w:rsidR="001A436B" w:rsidRDefault="001A436B" w:rsidP="00A74D32">
      <w:pPr>
        <w:jc w:val="both"/>
      </w:pPr>
      <w:r>
        <w:t>Reda Dūdienė</w:t>
      </w:r>
    </w:p>
    <w:p w14:paraId="31C88DDC" w14:textId="77777777" w:rsidR="00BB72DE" w:rsidRDefault="00BB72DE" w:rsidP="00A74D32">
      <w:pPr>
        <w:jc w:val="both"/>
      </w:pPr>
    </w:p>
    <w:p w14:paraId="31C88DE4" w14:textId="1595CCE2" w:rsidR="00BB72DE" w:rsidRPr="00BB72DE" w:rsidRDefault="00BB72DE" w:rsidP="00BB72DE">
      <w:pPr>
        <w:jc w:val="center"/>
        <w:rPr>
          <w:b/>
        </w:rPr>
      </w:pPr>
      <w:r w:rsidRPr="00BB72DE">
        <w:rPr>
          <w:b/>
        </w:rPr>
        <w:lastRenderedPageBreak/>
        <w:t>SPRENDIMO PROJEKTO ,,DĖL ROKIŠKIO RAJONO SAVIVALDYBĖS TARYBOS 202</w:t>
      </w:r>
      <w:r>
        <w:rPr>
          <w:b/>
        </w:rPr>
        <w:t>3</w:t>
      </w:r>
      <w:r w:rsidR="0018007B">
        <w:rPr>
          <w:b/>
        </w:rPr>
        <w:t xml:space="preserve"> </w:t>
      </w:r>
      <w:r w:rsidRPr="00BB72DE">
        <w:rPr>
          <w:b/>
        </w:rPr>
        <w:t xml:space="preserve">M. </w:t>
      </w:r>
      <w:r>
        <w:rPr>
          <w:b/>
        </w:rPr>
        <w:t>SAUSIO 27</w:t>
      </w:r>
      <w:r w:rsidRPr="00BB72DE">
        <w:rPr>
          <w:b/>
        </w:rPr>
        <w:t xml:space="preserve"> D. SPRENDIMO NR. TS-</w:t>
      </w:r>
      <w:r>
        <w:rPr>
          <w:b/>
        </w:rPr>
        <w:t>3</w:t>
      </w:r>
      <w:r w:rsidRPr="00BB72DE">
        <w:rPr>
          <w:b/>
        </w:rPr>
        <w:t xml:space="preserve"> „DĖL ROKIŠKIO RAJONO SAVIVALDYBĖS 202</w:t>
      </w:r>
      <w:r>
        <w:rPr>
          <w:b/>
        </w:rPr>
        <w:t>3</w:t>
      </w:r>
      <w:r w:rsidRPr="00BB72DE">
        <w:rPr>
          <w:b/>
        </w:rPr>
        <w:t xml:space="preserve"> MET</w:t>
      </w:r>
      <w:r>
        <w:rPr>
          <w:b/>
        </w:rPr>
        <w:t xml:space="preserve">ŲBIUDŽETO </w:t>
      </w:r>
      <w:r w:rsidRPr="00BB72DE">
        <w:rPr>
          <w:b/>
        </w:rPr>
        <w:t>PATVIRTINIMO“</w:t>
      </w:r>
      <w:r w:rsidR="0018007B">
        <w:rPr>
          <w:b/>
        </w:rPr>
        <w:t xml:space="preserve"> </w:t>
      </w:r>
      <w:r w:rsidRPr="00BB72DE">
        <w:rPr>
          <w:b/>
        </w:rPr>
        <w:t>PAKEITIMO“</w:t>
      </w:r>
    </w:p>
    <w:p w14:paraId="31C88DE5" w14:textId="77777777" w:rsidR="00BB72DE" w:rsidRPr="00BB72DE" w:rsidRDefault="00BB72DE" w:rsidP="00BB72DE">
      <w:pPr>
        <w:jc w:val="center"/>
      </w:pPr>
      <w:r w:rsidRPr="00BB72DE">
        <w:rPr>
          <w:b/>
        </w:rPr>
        <w:t>AIŠKINAMASIS RAŠTAS</w:t>
      </w:r>
    </w:p>
    <w:p w14:paraId="2EE1B55F" w14:textId="74331EB4" w:rsidR="0018007B" w:rsidRDefault="0018007B" w:rsidP="0018007B">
      <w:pPr>
        <w:jc w:val="center"/>
      </w:pPr>
    </w:p>
    <w:p w14:paraId="31C88DE6" w14:textId="6BBA8FD8" w:rsidR="00C320AF" w:rsidRPr="0074702B" w:rsidRDefault="00C320AF" w:rsidP="0018007B">
      <w:pPr>
        <w:jc w:val="center"/>
      </w:pPr>
      <w:r>
        <w:t>2023-</w:t>
      </w:r>
      <w:r w:rsidR="0011762D">
        <w:t>11</w:t>
      </w:r>
      <w:r w:rsidR="007E5BA6">
        <w:t>-</w:t>
      </w:r>
      <w:r w:rsidR="0011762D">
        <w:t>20</w:t>
      </w:r>
    </w:p>
    <w:p w14:paraId="31C88DE7" w14:textId="77777777" w:rsidR="00C320AF" w:rsidRPr="0074702B" w:rsidRDefault="00C320AF" w:rsidP="00C320AF">
      <w:pPr>
        <w:jc w:val="center"/>
        <w:rPr>
          <w:i/>
        </w:rPr>
      </w:pPr>
    </w:p>
    <w:p w14:paraId="31C88DE8" w14:textId="77777777" w:rsidR="00C320AF" w:rsidRPr="0074702B" w:rsidRDefault="00C320AF" w:rsidP="00C320AF"/>
    <w:p w14:paraId="31C88DE9" w14:textId="0DAE8598" w:rsidR="00C320AF" w:rsidRPr="0074702B" w:rsidRDefault="00C320AF" w:rsidP="00C320AF">
      <w:r w:rsidRPr="0074702B">
        <w:t xml:space="preserve">Projekto rengėjas – </w:t>
      </w:r>
      <w:r w:rsidR="00075246">
        <w:t xml:space="preserve">Finansų skyriaus vedėja </w:t>
      </w:r>
      <w:r>
        <w:t>Reda Dūdienė</w:t>
      </w:r>
      <w:r w:rsidR="0018007B">
        <w:t>.</w:t>
      </w:r>
    </w:p>
    <w:p w14:paraId="31C88DEA" w14:textId="76977423" w:rsidR="00C320AF" w:rsidRPr="0074702B" w:rsidRDefault="00C320AF" w:rsidP="00C320AF">
      <w:r w:rsidRPr="0074702B">
        <w:t>Pranešėjas komitetų ir Tarybos posėdžiuose –</w:t>
      </w:r>
      <w:r w:rsidR="00075246">
        <w:t xml:space="preserve">Finansų skyriaus vedėja </w:t>
      </w:r>
      <w:r w:rsidRPr="0074702B">
        <w:t xml:space="preserve"> </w:t>
      </w:r>
      <w:r>
        <w:t>Reda Dūdienė</w:t>
      </w:r>
      <w:r w:rsidR="0018007B">
        <w:t>.</w:t>
      </w:r>
    </w:p>
    <w:p w14:paraId="31C88DEB" w14:textId="77777777" w:rsidR="00C320AF" w:rsidRPr="0074702B" w:rsidRDefault="00C320AF" w:rsidP="00C320AF"/>
    <w:p w14:paraId="31C88DEC" w14:textId="77777777" w:rsidR="00C320AF" w:rsidRPr="0074702B" w:rsidRDefault="00C320AF" w:rsidP="00C320AF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A80E67" w:rsidRPr="0074702B" w14:paraId="31C88DF3" w14:textId="77777777" w:rsidTr="002E2E48">
        <w:trPr>
          <w:trHeight w:val="1320"/>
        </w:trPr>
        <w:tc>
          <w:tcPr>
            <w:tcW w:w="396" w:type="dxa"/>
          </w:tcPr>
          <w:p w14:paraId="31C88DED" w14:textId="77777777" w:rsidR="00C320AF" w:rsidRPr="0074702B" w:rsidRDefault="00C320AF" w:rsidP="003018F4">
            <w:r w:rsidRPr="0074702B">
              <w:t>1.</w:t>
            </w:r>
          </w:p>
        </w:tc>
        <w:tc>
          <w:tcPr>
            <w:tcW w:w="2689" w:type="dxa"/>
          </w:tcPr>
          <w:p w14:paraId="31C88DEE" w14:textId="77777777" w:rsidR="00C320AF" w:rsidRPr="0074702B" w:rsidRDefault="00C320AF" w:rsidP="003018F4">
            <w:r w:rsidRPr="0074702B">
              <w:t>Sprendimo projekto tikslas ir uždaviniai</w:t>
            </w:r>
          </w:p>
          <w:p w14:paraId="31C88DEF" w14:textId="77777777" w:rsidR="00C320AF" w:rsidRPr="0074702B" w:rsidRDefault="00C320AF" w:rsidP="003018F4"/>
          <w:p w14:paraId="31C88DF0" w14:textId="77777777" w:rsidR="00C320AF" w:rsidRPr="0074702B" w:rsidRDefault="00C320AF" w:rsidP="003018F4"/>
        </w:tc>
        <w:tc>
          <w:tcPr>
            <w:tcW w:w="6712" w:type="dxa"/>
          </w:tcPr>
          <w:p w14:paraId="31C88DF1" w14:textId="1DDA7370" w:rsidR="00C320AF" w:rsidRDefault="00C320AF" w:rsidP="002E2E48">
            <w:pPr>
              <w:tabs>
                <w:tab w:val="left" w:pos="709"/>
              </w:tabs>
              <w:jc w:val="both"/>
            </w:pPr>
            <w:r>
              <w:t>Lietuvos Respublikos vietos savivaldos įstatyme ir Lietuvos Respublikos biudžeto sandaros įstatyme savivaldybių tarybos įpareigojamos kasmet patvirtinti savivaldybių metinį biudžetą ir prireikus jį keisti.</w:t>
            </w:r>
          </w:p>
          <w:p w14:paraId="31C88DF2" w14:textId="77777777" w:rsidR="00C320AF" w:rsidRPr="00C320AF" w:rsidRDefault="00C320AF" w:rsidP="002E2E48">
            <w:pPr>
              <w:jc w:val="both"/>
            </w:pPr>
          </w:p>
        </w:tc>
      </w:tr>
      <w:tr w:rsidR="00A80E67" w:rsidRPr="0074702B" w14:paraId="31C88DFA" w14:textId="77777777" w:rsidTr="002E2E48">
        <w:trPr>
          <w:trHeight w:val="62"/>
        </w:trPr>
        <w:tc>
          <w:tcPr>
            <w:tcW w:w="396" w:type="dxa"/>
          </w:tcPr>
          <w:p w14:paraId="31C88DF4" w14:textId="77777777" w:rsidR="00C320AF" w:rsidRPr="0074702B" w:rsidRDefault="00C320AF" w:rsidP="003018F4">
            <w:r w:rsidRPr="0074702B">
              <w:t xml:space="preserve">2. </w:t>
            </w:r>
          </w:p>
        </w:tc>
        <w:tc>
          <w:tcPr>
            <w:tcW w:w="2689" w:type="dxa"/>
          </w:tcPr>
          <w:p w14:paraId="31C88DF5" w14:textId="77777777" w:rsidR="00C320AF" w:rsidRPr="0074702B" w:rsidRDefault="00C320AF" w:rsidP="003018F4">
            <w:r w:rsidRPr="0074702B">
              <w:t xml:space="preserve">Šiuo metu galiojančios ir teikiamu klausimu siūlomos naujos teisinio reguliavimo </w:t>
            </w:r>
          </w:p>
          <w:p w14:paraId="31C88DF6" w14:textId="77777777" w:rsidR="00C320AF" w:rsidRPr="0074702B" w:rsidRDefault="00C320AF" w:rsidP="003018F4">
            <w:r w:rsidRPr="0074702B">
              <w:t>nuostatos</w:t>
            </w:r>
          </w:p>
          <w:p w14:paraId="31C88DF7" w14:textId="77777777" w:rsidR="00C320AF" w:rsidRPr="0074702B" w:rsidRDefault="00C320AF" w:rsidP="003018F4"/>
          <w:p w14:paraId="31C88DF8" w14:textId="77777777" w:rsidR="00C320AF" w:rsidRPr="0074702B" w:rsidRDefault="00C320AF" w:rsidP="003018F4"/>
        </w:tc>
        <w:tc>
          <w:tcPr>
            <w:tcW w:w="6712" w:type="dxa"/>
          </w:tcPr>
          <w:p w14:paraId="31C88DF9" w14:textId="61EDB630" w:rsidR="00C320AF" w:rsidRPr="002C22D0" w:rsidRDefault="00C320AF" w:rsidP="002E2E48">
            <w:pPr>
              <w:jc w:val="both"/>
            </w:pPr>
            <w:r>
              <w:t>Sprendimo projektas parengtas vadovaujantis Lietuvos Respublikos vietos savivaldos įstatymo 15 straipsnio 2 dalies 12 punktu</w:t>
            </w:r>
            <w:r w:rsidR="002C22D0">
              <w:t>, Lietuvos Respublikos biudžeto sandaros įstatymo 26 straipsnio 4 dalimi</w:t>
            </w:r>
            <w:r w:rsidR="00D179BC">
              <w:t xml:space="preserve">, </w:t>
            </w:r>
            <w:r w:rsidR="002C22D0">
              <w:t xml:space="preserve">valstybės institucijų ir įstaigų teisės aktais dėl valstybės biudžeto tikslinių dotacijų skyrimo bei savivaldybės biudžetinių įstaigų </w:t>
            </w:r>
            <w:r w:rsidR="008009B8">
              <w:t>prašymais dėl</w:t>
            </w:r>
            <w:r w:rsidR="002C22D0">
              <w:t xml:space="preserve">  lėšų skyrimo.</w:t>
            </w:r>
            <w:r w:rsidR="00BE11B2" w:rsidRPr="00773F77">
              <w:rPr>
                <w:rFonts w:eastAsia="Calibri"/>
              </w:rPr>
              <w:t xml:space="preserve"> Teisės aktų keisti nereikės</w:t>
            </w:r>
            <w:r w:rsidR="00BE11B2">
              <w:rPr>
                <w:rFonts w:eastAsia="Calibri"/>
              </w:rPr>
              <w:t>.</w:t>
            </w:r>
          </w:p>
        </w:tc>
      </w:tr>
      <w:tr w:rsidR="00A80E67" w:rsidRPr="0074702B" w14:paraId="31C88E00" w14:textId="77777777" w:rsidTr="002E2E48">
        <w:trPr>
          <w:trHeight w:val="807"/>
        </w:trPr>
        <w:tc>
          <w:tcPr>
            <w:tcW w:w="396" w:type="dxa"/>
          </w:tcPr>
          <w:p w14:paraId="31C88DFB" w14:textId="77777777" w:rsidR="00C320AF" w:rsidRPr="0074702B" w:rsidRDefault="00C320AF" w:rsidP="003018F4">
            <w:r w:rsidRPr="0074702B">
              <w:t>3.</w:t>
            </w:r>
          </w:p>
        </w:tc>
        <w:tc>
          <w:tcPr>
            <w:tcW w:w="2689" w:type="dxa"/>
          </w:tcPr>
          <w:p w14:paraId="31C88DFC" w14:textId="77777777" w:rsidR="00C320AF" w:rsidRPr="0074702B" w:rsidRDefault="00C320AF" w:rsidP="003018F4">
            <w:r w:rsidRPr="0074702B">
              <w:t>Laukiami rezultatai</w:t>
            </w:r>
          </w:p>
          <w:p w14:paraId="31C88DFD" w14:textId="77777777" w:rsidR="00C320AF" w:rsidRPr="0074702B" w:rsidRDefault="00C320AF" w:rsidP="003018F4"/>
        </w:tc>
        <w:tc>
          <w:tcPr>
            <w:tcW w:w="6712" w:type="dxa"/>
          </w:tcPr>
          <w:p w14:paraId="31C88DFE" w14:textId="7AC7F7B6" w:rsidR="002C22D0" w:rsidRDefault="002C22D0" w:rsidP="002E2E48">
            <w:pPr>
              <w:pStyle w:val="Betarp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Vykdant biudžetą bus užtikrintas biudžetinių įstaigų finansavimas, numatytų programų ir projektų vykdymas. </w:t>
            </w:r>
          </w:p>
          <w:p w14:paraId="31C88DFF" w14:textId="77777777" w:rsidR="00C320AF" w:rsidRPr="0074702B" w:rsidRDefault="00C320AF" w:rsidP="002E2E48">
            <w:pPr>
              <w:jc w:val="both"/>
            </w:pPr>
          </w:p>
        </w:tc>
      </w:tr>
      <w:tr w:rsidR="00A80E67" w:rsidRPr="0074702B" w14:paraId="31C88E05" w14:textId="77777777" w:rsidTr="002E2E48">
        <w:tc>
          <w:tcPr>
            <w:tcW w:w="396" w:type="dxa"/>
          </w:tcPr>
          <w:p w14:paraId="31C88E01" w14:textId="77777777" w:rsidR="00C320AF" w:rsidRPr="0074702B" w:rsidRDefault="00C320AF" w:rsidP="003018F4">
            <w:r w:rsidRPr="0074702B">
              <w:t xml:space="preserve">4. </w:t>
            </w:r>
          </w:p>
        </w:tc>
        <w:tc>
          <w:tcPr>
            <w:tcW w:w="2689" w:type="dxa"/>
          </w:tcPr>
          <w:p w14:paraId="31C88E02" w14:textId="77777777" w:rsidR="00C320AF" w:rsidRPr="0074702B" w:rsidRDefault="00C320AF" w:rsidP="003018F4">
            <w:r w:rsidRPr="0074702B">
              <w:t>Lėšų poreikis ir šaltiniai</w:t>
            </w:r>
          </w:p>
          <w:p w14:paraId="31C88E03" w14:textId="77777777" w:rsidR="00C320AF" w:rsidRPr="0074702B" w:rsidRDefault="00C320AF" w:rsidP="003018F4"/>
        </w:tc>
        <w:tc>
          <w:tcPr>
            <w:tcW w:w="6712" w:type="dxa"/>
          </w:tcPr>
          <w:p w14:paraId="31C88E04" w14:textId="77734273" w:rsidR="00C320AF" w:rsidRPr="0074702B" w:rsidRDefault="002C22D0" w:rsidP="002E2E48">
            <w:pPr>
              <w:jc w:val="both"/>
            </w:pPr>
            <w:r>
              <w:t>Valstybės biudžeto ir savivaldybės biudžeto</w:t>
            </w:r>
            <w:r w:rsidR="00BE11B2">
              <w:t xml:space="preserve"> lėšos ir biudžetinių įstaigų pajamos už teikiamas paslaugas</w:t>
            </w:r>
            <w:r>
              <w:t>.</w:t>
            </w:r>
          </w:p>
        </w:tc>
      </w:tr>
      <w:tr w:rsidR="00A80E67" w:rsidRPr="0074702B" w14:paraId="31C88E0C" w14:textId="77777777" w:rsidTr="002E2E48">
        <w:trPr>
          <w:trHeight w:val="965"/>
        </w:trPr>
        <w:tc>
          <w:tcPr>
            <w:tcW w:w="396" w:type="dxa"/>
          </w:tcPr>
          <w:p w14:paraId="31C88E06" w14:textId="77777777" w:rsidR="002C22D0" w:rsidRDefault="00C320AF" w:rsidP="003018F4">
            <w:r w:rsidRPr="0074702B">
              <w:t xml:space="preserve">5. </w:t>
            </w:r>
          </w:p>
          <w:p w14:paraId="31C88E07" w14:textId="77777777" w:rsidR="002C22D0" w:rsidRPr="002C22D0" w:rsidRDefault="002C22D0" w:rsidP="002C22D0"/>
          <w:p w14:paraId="31C88E08" w14:textId="77777777" w:rsidR="002C22D0" w:rsidRPr="002C22D0" w:rsidRDefault="002C22D0" w:rsidP="002C22D0"/>
          <w:p w14:paraId="31C88E09" w14:textId="77777777" w:rsidR="00C320AF" w:rsidRPr="002C22D0" w:rsidRDefault="00C320AF" w:rsidP="002C22D0"/>
        </w:tc>
        <w:tc>
          <w:tcPr>
            <w:tcW w:w="2689" w:type="dxa"/>
          </w:tcPr>
          <w:p w14:paraId="31C88E0A" w14:textId="77777777" w:rsidR="00C320AF" w:rsidRPr="002C22D0" w:rsidRDefault="00C320AF" w:rsidP="002C22D0">
            <w:r w:rsidRPr="0074702B">
              <w:t>Antikorupcinis sprendimo projekto vertinima</w:t>
            </w:r>
            <w:r w:rsidR="002C22D0">
              <w:t>s</w:t>
            </w:r>
          </w:p>
        </w:tc>
        <w:tc>
          <w:tcPr>
            <w:tcW w:w="6712" w:type="dxa"/>
          </w:tcPr>
          <w:p w14:paraId="31C88E0B" w14:textId="77777777" w:rsidR="00C320AF" w:rsidRPr="0074702B" w:rsidRDefault="00C320AF" w:rsidP="002E2E48">
            <w:pPr>
              <w:spacing w:line="276" w:lineRule="auto"/>
              <w:jc w:val="both"/>
            </w:pPr>
            <w:r w:rsidRPr="00316DD7">
              <w:rPr>
                <w:shd w:val="clear" w:color="auto" w:fill="FFFFFF"/>
              </w:rPr>
              <w:t>Atliktas teisės akto projekto antikorupcinis vertinimas, parengta pažyma.</w:t>
            </w:r>
          </w:p>
        </w:tc>
      </w:tr>
      <w:tr w:rsidR="00A80E67" w:rsidRPr="0074702B" w14:paraId="31C88E32" w14:textId="77777777" w:rsidTr="002E2E48">
        <w:tc>
          <w:tcPr>
            <w:tcW w:w="396" w:type="dxa"/>
          </w:tcPr>
          <w:p w14:paraId="31C88E0D" w14:textId="77777777" w:rsidR="00C320AF" w:rsidRPr="0074702B" w:rsidRDefault="00C320AF" w:rsidP="003018F4">
            <w:r w:rsidRPr="0074702B">
              <w:t xml:space="preserve">6. </w:t>
            </w:r>
          </w:p>
        </w:tc>
        <w:tc>
          <w:tcPr>
            <w:tcW w:w="2689" w:type="dxa"/>
          </w:tcPr>
          <w:p w14:paraId="31C88E0E" w14:textId="77777777" w:rsidR="00C320AF" w:rsidRPr="0074702B" w:rsidRDefault="00C320AF" w:rsidP="003018F4">
            <w:r w:rsidRPr="0074702B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  <w:p w14:paraId="31C88E0F" w14:textId="77777777" w:rsidR="00C320AF" w:rsidRPr="0074702B" w:rsidRDefault="00C320AF" w:rsidP="003018F4"/>
          <w:p w14:paraId="31C88E10" w14:textId="77777777" w:rsidR="00C320AF" w:rsidRPr="0074702B" w:rsidRDefault="00C320AF" w:rsidP="003018F4"/>
        </w:tc>
        <w:tc>
          <w:tcPr>
            <w:tcW w:w="6712" w:type="dxa"/>
          </w:tcPr>
          <w:p w14:paraId="7232318C" w14:textId="101D5C09" w:rsidR="00286912" w:rsidRDefault="00286912" w:rsidP="002E2E48">
            <w:pPr>
              <w:jc w:val="both"/>
            </w:pPr>
            <w:r>
              <w:t xml:space="preserve">    </w:t>
            </w:r>
            <w:r w:rsidR="002C22D0">
              <w:t xml:space="preserve">Sprendimo projekte </w:t>
            </w:r>
            <w:r w:rsidR="002C22D0" w:rsidRPr="006C1B56">
              <w:rPr>
                <w:b/>
              </w:rPr>
              <w:t xml:space="preserve">pajamų </w:t>
            </w:r>
            <w:r w:rsidR="002C22D0">
              <w:t xml:space="preserve"> dalį (1,2</w:t>
            </w:r>
            <w:r w:rsidR="005B291A">
              <w:t>,3</w:t>
            </w:r>
            <w:r w:rsidR="002C22D0">
              <w:t xml:space="preserve"> priedai) siūloma didinti </w:t>
            </w:r>
            <w:r w:rsidR="00A674EE">
              <w:t xml:space="preserve">978,91080 </w:t>
            </w:r>
            <w:r w:rsidR="00436330">
              <w:t>tūkst.</w:t>
            </w:r>
            <w:r w:rsidR="002E2E48">
              <w:t xml:space="preserve"> </w:t>
            </w:r>
            <w:r w:rsidR="00436330">
              <w:t xml:space="preserve">Eur. Patikslintas pajamų planas sudarys </w:t>
            </w:r>
            <w:r w:rsidR="00CC7A06" w:rsidRPr="00163FA4">
              <w:t>5</w:t>
            </w:r>
            <w:r w:rsidR="00BE11B2" w:rsidRPr="00163FA4">
              <w:t>9</w:t>
            </w:r>
            <w:r w:rsidR="00A674EE">
              <w:t xml:space="preserve"> 5</w:t>
            </w:r>
            <w:r w:rsidR="00BE11B2" w:rsidRPr="00163FA4">
              <w:t>39,</w:t>
            </w:r>
            <w:r w:rsidR="00A674EE">
              <w:t>340</w:t>
            </w:r>
            <w:r w:rsidR="00BE11B2" w:rsidRPr="00163FA4">
              <w:t>13</w:t>
            </w:r>
            <w:r w:rsidR="00C02528">
              <w:t xml:space="preserve"> </w:t>
            </w:r>
            <w:r w:rsidR="00436330">
              <w:t>tūkst.</w:t>
            </w:r>
            <w:r w:rsidR="002E2E48">
              <w:t xml:space="preserve"> </w:t>
            </w:r>
            <w:r w:rsidR="00436330">
              <w:t xml:space="preserve">Eur. </w:t>
            </w:r>
            <w:r w:rsidR="007E5BA6">
              <w:t xml:space="preserve"> </w:t>
            </w:r>
          </w:p>
          <w:p w14:paraId="78D61E6B" w14:textId="7EFC126C" w:rsidR="001541EA" w:rsidRDefault="00286912" w:rsidP="002E2E48">
            <w:pPr>
              <w:jc w:val="both"/>
            </w:pPr>
            <w:r>
              <w:t xml:space="preserve">     </w:t>
            </w:r>
            <w:r w:rsidR="007E5BA6">
              <w:t xml:space="preserve">Iš </w:t>
            </w:r>
            <w:r w:rsidR="007E5BA6" w:rsidRPr="00163FA4">
              <w:rPr>
                <w:b/>
                <w:bCs/>
              </w:rPr>
              <w:t>valstybės biudžeto</w:t>
            </w:r>
            <w:r w:rsidR="007E5BA6">
              <w:t xml:space="preserve"> papildomai </w:t>
            </w:r>
            <w:r w:rsidR="00C02528">
              <w:t xml:space="preserve">gauta </w:t>
            </w:r>
            <w:r w:rsidR="00163FA4">
              <w:t>511,90465</w:t>
            </w:r>
            <w:r w:rsidR="00C02528">
              <w:t xml:space="preserve"> </w:t>
            </w:r>
            <w:r w:rsidR="005428E1">
              <w:t>tūkst. Eur</w:t>
            </w:r>
            <w:r w:rsidR="007E5BA6">
              <w:t xml:space="preserve"> </w:t>
            </w:r>
            <w:r w:rsidR="00436330">
              <w:t>tikslin</w:t>
            </w:r>
            <w:r w:rsidR="00C02528">
              <w:t>ių</w:t>
            </w:r>
            <w:r w:rsidR="00436330">
              <w:t xml:space="preserve"> dotacij</w:t>
            </w:r>
            <w:r w:rsidR="00C02528">
              <w:t>ų</w:t>
            </w:r>
            <w:r w:rsidR="005B291A">
              <w:t>. („biudžeto pakeitimų“ lentelės 1,</w:t>
            </w:r>
            <w:r w:rsidR="00D179BC">
              <w:t xml:space="preserve"> </w:t>
            </w:r>
            <w:r w:rsidR="005B291A">
              <w:t>2 priedai).</w:t>
            </w:r>
          </w:p>
          <w:p w14:paraId="371601FA" w14:textId="0B9990C8" w:rsidR="00803EC2" w:rsidRDefault="00803EC2" w:rsidP="002E2E48">
            <w:pPr>
              <w:jc w:val="both"/>
            </w:pPr>
            <w:r w:rsidRPr="005B291A">
              <w:rPr>
                <w:b/>
                <w:bCs/>
              </w:rPr>
              <w:t xml:space="preserve">     </w:t>
            </w:r>
            <w:r w:rsidR="00272EAC">
              <w:t xml:space="preserve">Į </w:t>
            </w:r>
            <w:r w:rsidR="00272EAC" w:rsidRPr="00272EAC">
              <w:rPr>
                <w:b/>
                <w:bCs/>
              </w:rPr>
              <w:t>savivaldybės biudžetą</w:t>
            </w:r>
            <w:r w:rsidR="00272EAC">
              <w:t xml:space="preserve"> surenkamų pajamų planas </w:t>
            </w:r>
            <w:r>
              <w:t xml:space="preserve">didinamas </w:t>
            </w:r>
            <w:r w:rsidR="00272EAC">
              <w:t xml:space="preserve">467,00616 </w:t>
            </w:r>
            <w:r w:rsidR="005428E1">
              <w:t>tūkst. Eur</w:t>
            </w:r>
            <w:r>
              <w:t>. Iš jų:</w:t>
            </w:r>
          </w:p>
          <w:p w14:paraId="218ADD20" w14:textId="1835027D" w:rsidR="00803EC2" w:rsidRDefault="00803EC2" w:rsidP="002E2E48">
            <w:pPr>
              <w:jc w:val="both"/>
            </w:pPr>
            <w:r>
              <w:t xml:space="preserve">     </w:t>
            </w:r>
            <w:r w:rsidR="00D179BC">
              <w:t>n</w:t>
            </w:r>
            <w:r>
              <w:t>ekiln</w:t>
            </w:r>
            <w:r w:rsidR="003D2522">
              <w:t>o</w:t>
            </w:r>
            <w:r>
              <w:t>jamojo turto mokestis</w:t>
            </w:r>
            <w:r w:rsidR="00D179BC">
              <w:t xml:space="preserve"> – </w:t>
            </w:r>
            <w:r>
              <w:t xml:space="preserve">15 </w:t>
            </w:r>
            <w:r w:rsidR="005428E1">
              <w:t>tūkst. Eur</w:t>
            </w:r>
            <w:r>
              <w:t>;</w:t>
            </w:r>
          </w:p>
          <w:p w14:paraId="2D607E4A" w14:textId="4EDD2EFA" w:rsidR="003D2522" w:rsidRDefault="003D2522" w:rsidP="002E2E48">
            <w:pPr>
              <w:jc w:val="both"/>
            </w:pPr>
            <w:r>
              <w:t xml:space="preserve">    </w:t>
            </w:r>
            <w:r w:rsidR="00D179BC">
              <w:t xml:space="preserve"> p</w:t>
            </w:r>
            <w:r>
              <w:t>ajamos iš baudų ir konfiskuoto turto ir kitų netesybų</w:t>
            </w:r>
            <w:r w:rsidR="00D179BC">
              <w:t xml:space="preserve"> –</w:t>
            </w:r>
            <w:r>
              <w:t xml:space="preserve"> 14,0  </w:t>
            </w:r>
            <w:r w:rsidR="005428E1">
              <w:t>tūkst. Eur</w:t>
            </w:r>
            <w:r>
              <w:t>;</w:t>
            </w:r>
          </w:p>
          <w:p w14:paraId="70E01C40" w14:textId="6723340E" w:rsidR="003D2522" w:rsidRDefault="003D2522" w:rsidP="002E2E48">
            <w:pPr>
              <w:jc w:val="both"/>
            </w:pPr>
            <w:r>
              <w:t xml:space="preserve">     </w:t>
            </w:r>
            <w:r w:rsidR="00D179BC">
              <w:t>p</w:t>
            </w:r>
            <w:r>
              <w:t>alūkanos už sąskaitų likučius</w:t>
            </w:r>
            <w:r w:rsidR="00D179BC">
              <w:t xml:space="preserve"> – </w:t>
            </w:r>
            <w:r>
              <w:t>1</w:t>
            </w:r>
            <w:r w:rsidR="00272EAC">
              <w:t>4,681</w:t>
            </w:r>
            <w:r>
              <w:t xml:space="preserve"> tūkst. Eur;</w:t>
            </w:r>
          </w:p>
          <w:p w14:paraId="16A82F18" w14:textId="2C6AB505" w:rsidR="003D2522" w:rsidRDefault="003D2522" w:rsidP="002E2E48">
            <w:pPr>
              <w:jc w:val="both"/>
            </w:pPr>
            <w:r>
              <w:t xml:space="preserve">     </w:t>
            </w:r>
            <w:r w:rsidR="00D179BC">
              <w:t>k</w:t>
            </w:r>
            <w:r>
              <w:t>itos pajamos</w:t>
            </w:r>
            <w:r w:rsidR="00D179BC">
              <w:t xml:space="preserve"> –</w:t>
            </w:r>
            <w:r>
              <w:t xml:space="preserve"> 3</w:t>
            </w:r>
            <w:r w:rsidR="00272EAC">
              <w:t>1</w:t>
            </w:r>
            <w:r>
              <w:t xml:space="preserve"> </w:t>
            </w:r>
            <w:r w:rsidR="005428E1">
              <w:t>tūkst. Eur</w:t>
            </w:r>
            <w:r>
              <w:t>;</w:t>
            </w:r>
          </w:p>
          <w:p w14:paraId="1C1819E8" w14:textId="7C53C439" w:rsidR="003D2522" w:rsidRDefault="003D2522" w:rsidP="002E2E48">
            <w:pPr>
              <w:jc w:val="both"/>
            </w:pPr>
            <w:r>
              <w:t xml:space="preserve">     </w:t>
            </w:r>
            <w:r w:rsidR="00D179BC">
              <w:t>g</w:t>
            </w:r>
            <w:r>
              <w:t>yventojų pajamų mokestis</w:t>
            </w:r>
            <w:r w:rsidR="00D179BC">
              <w:t xml:space="preserve"> –</w:t>
            </w:r>
            <w:r>
              <w:t xml:space="preserve"> 2</w:t>
            </w:r>
            <w:r w:rsidR="00272EAC">
              <w:t>25</w:t>
            </w:r>
            <w:r>
              <w:t xml:space="preserve"> tūkst. Eur.</w:t>
            </w:r>
          </w:p>
          <w:p w14:paraId="630B049A" w14:textId="40E9E585" w:rsidR="00163FA4" w:rsidRDefault="005428E1" w:rsidP="00272EAC">
            <w:pPr>
              <w:jc w:val="both"/>
            </w:pPr>
            <w:r>
              <w:t xml:space="preserve">     Biudžetinės įstaigos gavo 167,32516 tūkst. Eur daugiau pajamų už teikiamas paslaugas nei planavo metų pradžioje (biudžeto pakeitimų“ lentelės 3 priedas). </w:t>
            </w:r>
            <w:r w:rsidR="00163FA4">
              <w:t xml:space="preserve">     </w:t>
            </w:r>
            <w:r w:rsidR="00272EAC">
              <w:t xml:space="preserve"> </w:t>
            </w:r>
          </w:p>
          <w:p w14:paraId="3637E591" w14:textId="349BB1CC" w:rsidR="00E83C15" w:rsidRPr="005C5847" w:rsidRDefault="00E86835" w:rsidP="00E86835">
            <w:pPr>
              <w:jc w:val="both"/>
              <w:rPr>
                <w:i/>
                <w:iCs/>
              </w:rPr>
            </w:pPr>
            <w:r>
              <w:rPr>
                <w:b/>
              </w:rPr>
              <w:t xml:space="preserve">     </w:t>
            </w:r>
            <w:r w:rsidR="009D22ED" w:rsidRPr="006C1B56">
              <w:rPr>
                <w:b/>
              </w:rPr>
              <w:t xml:space="preserve">Išlaidų </w:t>
            </w:r>
            <w:r w:rsidR="009D22ED">
              <w:t>dalyje (4 ar 5 priedai</w:t>
            </w:r>
            <w:r w:rsidR="009D22ED" w:rsidRPr="005C5847">
              <w:rPr>
                <w:i/>
                <w:iCs/>
              </w:rPr>
              <w:t>) valstybės biudžeto tikslinės</w:t>
            </w:r>
          </w:p>
          <w:p w14:paraId="00595424" w14:textId="77777777" w:rsidR="00272EAC" w:rsidRDefault="009D22ED" w:rsidP="005428E1">
            <w:pPr>
              <w:jc w:val="both"/>
            </w:pPr>
            <w:r w:rsidRPr="005C5847">
              <w:rPr>
                <w:i/>
                <w:iCs/>
              </w:rPr>
              <w:t xml:space="preserve"> lėšos</w:t>
            </w:r>
            <w:r>
              <w:t xml:space="preserve"> </w:t>
            </w:r>
            <w:r w:rsidR="00E83C15">
              <w:t xml:space="preserve">skiriamos </w:t>
            </w:r>
            <w:r w:rsidR="005C5847">
              <w:t xml:space="preserve">programoms ir asignavimų valdytojams, kurie vykdo šias funkcijas. Detalus paskirstymas pateiktas prie </w:t>
            </w:r>
            <w:r w:rsidR="005C5847">
              <w:lastRenderedPageBreak/>
              <w:t>sprendimo projekto pateiktoje „biudžeto pakeitimų“ lentelės 6 priede</w:t>
            </w:r>
            <w:r w:rsidR="00272EAC">
              <w:t>.</w:t>
            </w:r>
          </w:p>
          <w:p w14:paraId="7E545B1D" w14:textId="63F9EB54" w:rsidR="005428E1" w:rsidRDefault="00272EAC" w:rsidP="005428E1">
            <w:pPr>
              <w:jc w:val="both"/>
            </w:pPr>
            <w:r w:rsidRPr="00272EAC">
              <w:rPr>
                <w:i/>
                <w:iCs/>
              </w:rPr>
              <w:t xml:space="preserve">      </w:t>
            </w:r>
            <w:r w:rsidR="005428E1" w:rsidRPr="00272EAC">
              <w:rPr>
                <w:i/>
                <w:iCs/>
              </w:rPr>
              <w:t xml:space="preserve"> Savarankiškai funkcijai</w:t>
            </w:r>
            <w:r w:rsidR="005428E1">
              <w:t xml:space="preserve"> papildomas lėšų poreikis sudaro 546,097 tūkst. Eur. Dalis lėšų </w:t>
            </w:r>
            <w:r w:rsidR="00D179BC">
              <w:t>–</w:t>
            </w:r>
            <w:r w:rsidR="005428E1">
              <w:t xml:space="preserve"> </w:t>
            </w:r>
            <w:r>
              <w:t>246</w:t>
            </w:r>
            <w:r w:rsidR="005428E1">
              <w:t>,416 tūkst. Eur</w:t>
            </w:r>
            <w:r w:rsidR="00D179BC">
              <w:t xml:space="preserve"> –</w:t>
            </w:r>
            <w:r w:rsidR="005428E1">
              <w:t xml:space="preserve"> perkeliama iš   nepanaudotų asignavimų (daugiausia dėl kuro ir energijos kainų pokyčių, neužimtų pareigybių), kita dalis nukreipiama didinant savivaldybės biudžeto pajamas </w:t>
            </w:r>
            <w:r>
              <w:t>299,681</w:t>
            </w:r>
            <w:r w:rsidR="005428E1">
              <w:t xml:space="preserve"> </w:t>
            </w:r>
            <w:r>
              <w:t>tūkst. Eur</w:t>
            </w:r>
            <w:r w:rsidR="005428E1">
              <w:t>. Detalus poreikis papildomiems asignavimams ir  nepanaudoti asignavimai pateikti prie sprendimo projekto pridedamoje 1 lentelėje</w:t>
            </w:r>
            <w:r>
              <w:t xml:space="preserve"> „papildomas lėšų skyrimas“</w:t>
            </w:r>
            <w:r w:rsidR="005428E1">
              <w:t>.</w:t>
            </w:r>
          </w:p>
          <w:p w14:paraId="31C88E31" w14:textId="7E4C866D" w:rsidR="00436330" w:rsidRPr="0074702B" w:rsidRDefault="005428E1" w:rsidP="004403BD">
            <w:pPr>
              <w:jc w:val="both"/>
            </w:pPr>
            <w:r>
              <w:t xml:space="preserve">   </w:t>
            </w:r>
          </w:p>
        </w:tc>
      </w:tr>
      <w:tr w:rsidR="00A80E67" w:rsidRPr="0074702B" w14:paraId="31C88E39" w14:textId="77777777" w:rsidTr="002E2E48">
        <w:tc>
          <w:tcPr>
            <w:tcW w:w="396" w:type="dxa"/>
          </w:tcPr>
          <w:p w14:paraId="31C88E33" w14:textId="5D1FCACE" w:rsidR="00C320AF" w:rsidRPr="0074702B" w:rsidRDefault="0076405F" w:rsidP="003018F4">
            <w:r>
              <w:lastRenderedPageBreak/>
              <w:t>7.</w:t>
            </w:r>
          </w:p>
        </w:tc>
        <w:tc>
          <w:tcPr>
            <w:tcW w:w="2689" w:type="dxa"/>
          </w:tcPr>
          <w:p w14:paraId="31C88E34" w14:textId="77777777" w:rsidR="00C320AF" w:rsidRPr="0074702B" w:rsidRDefault="00C320AF" w:rsidP="003018F4">
            <w:r w:rsidRPr="0074702B">
              <w:t>Sprendimo projekto lyginamasis variantas (jeigu teikiamas sprendimo pakeitimo projektas)</w:t>
            </w:r>
          </w:p>
          <w:p w14:paraId="31C88E35" w14:textId="77777777" w:rsidR="00C320AF" w:rsidRPr="0074702B" w:rsidRDefault="00C320AF" w:rsidP="003018F4"/>
        </w:tc>
        <w:tc>
          <w:tcPr>
            <w:tcW w:w="6712" w:type="dxa"/>
          </w:tcPr>
          <w:p w14:paraId="654811C2" w14:textId="533DEB4D" w:rsidR="00A80E67" w:rsidRDefault="0016260D" w:rsidP="002E2E48">
            <w:pPr>
              <w:jc w:val="both"/>
            </w:pPr>
            <w:r>
              <w:t>Pridedama:</w:t>
            </w:r>
          </w:p>
          <w:p w14:paraId="31C88E37" w14:textId="77777777" w:rsidR="00C320AF" w:rsidRDefault="00C320AF" w:rsidP="002E2E48">
            <w:pPr>
              <w:jc w:val="both"/>
            </w:pPr>
            <w:r w:rsidRPr="0074702B">
              <w:t xml:space="preserve"> </w:t>
            </w:r>
            <w:r w:rsidR="0016260D">
              <w:t xml:space="preserve"> sprendimo </w:t>
            </w:r>
            <w:r w:rsidRPr="0074702B">
              <w:t>lyginamasis variantas</w:t>
            </w:r>
            <w:r w:rsidR="0016260D">
              <w:t>,</w:t>
            </w:r>
          </w:p>
          <w:p w14:paraId="5C9CAB2F" w14:textId="38465E63" w:rsidR="00A80E67" w:rsidRDefault="00A80E67" w:rsidP="002E2E48">
            <w:pPr>
              <w:jc w:val="both"/>
            </w:pPr>
            <w:r>
              <w:t xml:space="preserve">  papildomo lėšų skyrimo detalizacija</w:t>
            </w:r>
            <w:r w:rsidR="00B64915">
              <w:t xml:space="preserve">, </w:t>
            </w:r>
            <w:r>
              <w:t>1 lentelė,</w:t>
            </w:r>
          </w:p>
          <w:p w14:paraId="3BF46CD6" w14:textId="4BE12B64" w:rsidR="0016260D" w:rsidRDefault="0016260D" w:rsidP="002E2E48">
            <w:pPr>
              <w:jc w:val="both"/>
            </w:pPr>
            <w:r>
              <w:t xml:space="preserve">  sprendimo priedų pakeitimai</w:t>
            </w:r>
            <w:r w:rsidR="00A80E67">
              <w:t>.</w:t>
            </w:r>
          </w:p>
          <w:p w14:paraId="31C88E38" w14:textId="7045C36B" w:rsidR="00203C6D" w:rsidRPr="0074702B" w:rsidRDefault="00203C6D" w:rsidP="002E2E48">
            <w:pPr>
              <w:jc w:val="both"/>
            </w:pPr>
          </w:p>
        </w:tc>
      </w:tr>
    </w:tbl>
    <w:p w14:paraId="31C88E3A" w14:textId="77777777" w:rsidR="00C320AF" w:rsidRPr="0074702B" w:rsidRDefault="00C320AF" w:rsidP="00C320AF"/>
    <w:p w14:paraId="31C88E3B" w14:textId="77777777" w:rsidR="00C320AF" w:rsidRDefault="00C320AF" w:rsidP="00C320AF">
      <w:pPr>
        <w:jc w:val="both"/>
        <w:rPr>
          <w:b/>
        </w:rPr>
      </w:pPr>
    </w:p>
    <w:p w14:paraId="31C88E3C" w14:textId="77777777" w:rsidR="00C320AF" w:rsidRDefault="00C320AF" w:rsidP="00C320AF">
      <w:pPr>
        <w:jc w:val="both"/>
        <w:rPr>
          <w:b/>
        </w:rPr>
      </w:pPr>
    </w:p>
    <w:p w14:paraId="31C88E3D" w14:textId="77777777" w:rsidR="00C320AF" w:rsidRPr="00316DD7" w:rsidRDefault="00C320AF" w:rsidP="00C320AF">
      <w:pPr>
        <w:tabs>
          <w:tab w:val="left" w:pos="709"/>
        </w:tabs>
        <w:spacing w:line="276" w:lineRule="auto"/>
        <w:jc w:val="both"/>
        <w:rPr>
          <w:rFonts w:eastAsiaTheme="minorHAnsi"/>
          <w:lang w:eastAsia="en-US"/>
        </w:rPr>
      </w:pPr>
      <w:r w:rsidRPr="00316DD7">
        <w:rPr>
          <w:b/>
        </w:rPr>
        <w:t xml:space="preserve">           </w:t>
      </w:r>
    </w:p>
    <w:p w14:paraId="31C88E3E" w14:textId="77777777" w:rsidR="00C320AF" w:rsidRPr="001D4B01" w:rsidRDefault="00C320AF" w:rsidP="00C320AF">
      <w:pPr>
        <w:jc w:val="both"/>
        <w:rPr>
          <w:b/>
        </w:rPr>
      </w:pPr>
    </w:p>
    <w:sectPr w:rsidR="00C320AF" w:rsidRPr="001D4B01" w:rsidSect="00573F51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D780" w14:textId="77777777" w:rsidR="00AD4CFC" w:rsidRDefault="00AD4CFC" w:rsidP="00225FB6">
      <w:r>
        <w:separator/>
      </w:r>
    </w:p>
  </w:endnote>
  <w:endnote w:type="continuationSeparator" w:id="0">
    <w:p w14:paraId="26B6B143" w14:textId="77777777" w:rsidR="00AD4CFC" w:rsidRDefault="00AD4CFC" w:rsidP="002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1759" w14:textId="77777777" w:rsidR="00AD4CFC" w:rsidRDefault="00AD4CFC" w:rsidP="00225FB6">
      <w:r>
        <w:separator/>
      </w:r>
    </w:p>
  </w:footnote>
  <w:footnote w:type="continuationSeparator" w:id="0">
    <w:p w14:paraId="2B5D504A" w14:textId="77777777" w:rsidR="00AD4CFC" w:rsidRDefault="00AD4CFC" w:rsidP="0022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8E48" w14:textId="4519C9B6" w:rsidR="00AA662B" w:rsidRPr="00201C22" w:rsidRDefault="003F678C" w:rsidP="00201C22">
    <w:pPr>
      <w:pStyle w:val="Antrats"/>
    </w:pPr>
    <w:r>
      <w:t xml:space="preserve">                                        </w:t>
    </w:r>
    <w:r>
      <w:tab/>
      <w:t xml:space="preserve">                                                                        </w:t>
    </w:r>
    <w:r w:rsidR="00573F51">
      <w:t xml:space="preserve">                          </w:t>
    </w:r>
    <w:r>
      <w:t xml:space="preserve">       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BEA"/>
    <w:multiLevelType w:val="hybridMultilevel"/>
    <w:tmpl w:val="9488CC3E"/>
    <w:lvl w:ilvl="0" w:tplc="62FE32C8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F13DCB"/>
    <w:multiLevelType w:val="hybridMultilevel"/>
    <w:tmpl w:val="012C50E0"/>
    <w:lvl w:ilvl="0" w:tplc="F384D8C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9213FE8"/>
    <w:multiLevelType w:val="hybridMultilevel"/>
    <w:tmpl w:val="5F70D130"/>
    <w:lvl w:ilvl="0" w:tplc="CD48E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82F3530"/>
    <w:multiLevelType w:val="hybridMultilevel"/>
    <w:tmpl w:val="47F4DED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71862"/>
    <w:multiLevelType w:val="multilevel"/>
    <w:tmpl w:val="1980AC5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6" w15:restartNumberingAfterBreak="0">
    <w:nsid w:val="450F0418"/>
    <w:multiLevelType w:val="hybridMultilevel"/>
    <w:tmpl w:val="3DDC6F1A"/>
    <w:lvl w:ilvl="0" w:tplc="042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 w15:restartNumberingAfterBreak="0">
    <w:nsid w:val="4AF54BD9"/>
    <w:multiLevelType w:val="hybridMultilevel"/>
    <w:tmpl w:val="D408C49C"/>
    <w:lvl w:ilvl="0" w:tplc="02AE3A5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4BDB5CD5"/>
    <w:multiLevelType w:val="hybridMultilevel"/>
    <w:tmpl w:val="9F90EB40"/>
    <w:lvl w:ilvl="0" w:tplc="FF8EA07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7F93472"/>
    <w:multiLevelType w:val="hybridMultilevel"/>
    <w:tmpl w:val="20B63C6E"/>
    <w:lvl w:ilvl="0" w:tplc="590209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8A66BBE"/>
    <w:multiLevelType w:val="hybridMultilevel"/>
    <w:tmpl w:val="8E20C860"/>
    <w:lvl w:ilvl="0" w:tplc="A700147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915BE"/>
    <w:multiLevelType w:val="hybridMultilevel"/>
    <w:tmpl w:val="5CA45C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C6ADE"/>
    <w:multiLevelType w:val="hybridMultilevel"/>
    <w:tmpl w:val="23CE210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3269C"/>
    <w:multiLevelType w:val="hybridMultilevel"/>
    <w:tmpl w:val="C08E8C74"/>
    <w:lvl w:ilvl="0" w:tplc="026889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8147BAE"/>
    <w:multiLevelType w:val="hybridMultilevel"/>
    <w:tmpl w:val="3AFC4F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5949">
    <w:abstractNumId w:val="16"/>
  </w:num>
  <w:num w:numId="2" w16cid:durableId="496458041">
    <w:abstractNumId w:val="1"/>
  </w:num>
  <w:num w:numId="3" w16cid:durableId="1006246131">
    <w:abstractNumId w:val="2"/>
  </w:num>
  <w:num w:numId="4" w16cid:durableId="1813906541">
    <w:abstractNumId w:val="12"/>
  </w:num>
  <w:num w:numId="5" w16cid:durableId="145628378">
    <w:abstractNumId w:val="8"/>
  </w:num>
  <w:num w:numId="6" w16cid:durableId="1170634542">
    <w:abstractNumId w:val="5"/>
  </w:num>
  <w:num w:numId="7" w16cid:durableId="330451915">
    <w:abstractNumId w:val="14"/>
  </w:num>
  <w:num w:numId="8" w16cid:durableId="1906260109">
    <w:abstractNumId w:val="9"/>
  </w:num>
  <w:num w:numId="9" w16cid:durableId="1880817941">
    <w:abstractNumId w:val="4"/>
  </w:num>
  <w:num w:numId="10" w16cid:durableId="9992160">
    <w:abstractNumId w:val="13"/>
  </w:num>
  <w:num w:numId="11" w16cid:durableId="1389107600">
    <w:abstractNumId w:val="15"/>
  </w:num>
  <w:num w:numId="12" w16cid:durableId="313336412">
    <w:abstractNumId w:val="17"/>
  </w:num>
  <w:num w:numId="13" w16cid:durableId="592934029">
    <w:abstractNumId w:val="3"/>
  </w:num>
  <w:num w:numId="14" w16cid:durableId="469833159">
    <w:abstractNumId w:val="10"/>
  </w:num>
  <w:num w:numId="15" w16cid:durableId="1017077878">
    <w:abstractNumId w:val="7"/>
  </w:num>
  <w:num w:numId="16" w16cid:durableId="412121654">
    <w:abstractNumId w:val="11"/>
  </w:num>
  <w:num w:numId="17" w16cid:durableId="688870469">
    <w:abstractNumId w:val="0"/>
  </w:num>
  <w:num w:numId="18" w16cid:durableId="262424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0"/>
    <w:rsid w:val="00006FA5"/>
    <w:rsid w:val="00035F60"/>
    <w:rsid w:val="000404F0"/>
    <w:rsid w:val="000648D8"/>
    <w:rsid w:val="00072856"/>
    <w:rsid w:val="000742A8"/>
    <w:rsid w:val="00075246"/>
    <w:rsid w:val="0007547B"/>
    <w:rsid w:val="00076410"/>
    <w:rsid w:val="0009047A"/>
    <w:rsid w:val="00093573"/>
    <w:rsid w:val="000A4B56"/>
    <w:rsid w:val="000B26F0"/>
    <w:rsid w:val="000C4A96"/>
    <w:rsid w:val="000C562E"/>
    <w:rsid w:val="000C6B7B"/>
    <w:rsid w:val="000E2981"/>
    <w:rsid w:val="001067C7"/>
    <w:rsid w:val="0011762D"/>
    <w:rsid w:val="00120579"/>
    <w:rsid w:val="001271E5"/>
    <w:rsid w:val="00137777"/>
    <w:rsid w:val="00146463"/>
    <w:rsid w:val="00147841"/>
    <w:rsid w:val="001519D2"/>
    <w:rsid w:val="00151A06"/>
    <w:rsid w:val="001541EA"/>
    <w:rsid w:val="0016260D"/>
    <w:rsid w:val="00163FA4"/>
    <w:rsid w:val="00167B8E"/>
    <w:rsid w:val="00174322"/>
    <w:rsid w:val="00175778"/>
    <w:rsid w:val="00177AC4"/>
    <w:rsid w:val="0018007B"/>
    <w:rsid w:val="001820F8"/>
    <w:rsid w:val="00192A89"/>
    <w:rsid w:val="00192D61"/>
    <w:rsid w:val="0019588C"/>
    <w:rsid w:val="001A436B"/>
    <w:rsid w:val="001B0F3B"/>
    <w:rsid w:val="001B221D"/>
    <w:rsid w:val="001C143C"/>
    <w:rsid w:val="001E0627"/>
    <w:rsid w:val="001E6353"/>
    <w:rsid w:val="001F50F2"/>
    <w:rsid w:val="00200205"/>
    <w:rsid w:val="00201A0E"/>
    <w:rsid w:val="00201C22"/>
    <w:rsid w:val="00202B4B"/>
    <w:rsid w:val="00203C6D"/>
    <w:rsid w:val="00225FB6"/>
    <w:rsid w:val="00234736"/>
    <w:rsid w:val="002347BE"/>
    <w:rsid w:val="00261F8E"/>
    <w:rsid w:val="0026595D"/>
    <w:rsid w:val="00272EAC"/>
    <w:rsid w:val="00286912"/>
    <w:rsid w:val="002A1892"/>
    <w:rsid w:val="002A393F"/>
    <w:rsid w:val="002B0D87"/>
    <w:rsid w:val="002C1BE0"/>
    <w:rsid w:val="002C22D0"/>
    <w:rsid w:val="002C5546"/>
    <w:rsid w:val="002D6EAD"/>
    <w:rsid w:val="002E2E48"/>
    <w:rsid w:val="002E3BBD"/>
    <w:rsid w:val="002E5E07"/>
    <w:rsid w:val="002E6A4B"/>
    <w:rsid w:val="002E7414"/>
    <w:rsid w:val="002F77B5"/>
    <w:rsid w:val="003011BA"/>
    <w:rsid w:val="00307647"/>
    <w:rsid w:val="00310FE7"/>
    <w:rsid w:val="00322F78"/>
    <w:rsid w:val="00325889"/>
    <w:rsid w:val="00350944"/>
    <w:rsid w:val="00353025"/>
    <w:rsid w:val="00364CE1"/>
    <w:rsid w:val="0036613C"/>
    <w:rsid w:val="00381252"/>
    <w:rsid w:val="00382811"/>
    <w:rsid w:val="0038382D"/>
    <w:rsid w:val="00387D65"/>
    <w:rsid w:val="003B582C"/>
    <w:rsid w:val="003D2522"/>
    <w:rsid w:val="003D670A"/>
    <w:rsid w:val="003D6F2D"/>
    <w:rsid w:val="003E0F5E"/>
    <w:rsid w:val="003F61B0"/>
    <w:rsid w:val="003F678C"/>
    <w:rsid w:val="004028B9"/>
    <w:rsid w:val="00404118"/>
    <w:rsid w:val="00404E47"/>
    <w:rsid w:val="00424776"/>
    <w:rsid w:val="0042477A"/>
    <w:rsid w:val="00436330"/>
    <w:rsid w:val="00436366"/>
    <w:rsid w:val="00437E83"/>
    <w:rsid w:val="004403BD"/>
    <w:rsid w:val="0044415F"/>
    <w:rsid w:val="00450789"/>
    <w:rsid w:val="004507CB"/>
    <w:rsid w:val="0045315E"/>
    <w:rsid w:val="00453623"/>
    <w:rsid w:val="0045392D"/>
    <w:rsid w:val="00457A3E"/>
    <w:rsid w:val="00460EF4"/>
    <w:rsid w:val="004707EE"/>
    <w:rsid w:val="004948A5"/>
    <w:rsid w:val="004B069E"/>
    <w:rsid w:val="004C435B"/>
    <w:rsid w:val="004C757D"/>
    <w:rsid w:val="004D54BB"/>
    <w:rsid w:val="004E0C92"/>
    <w:rsid w:val="004E38DC"/>
    <w:rsid w:val="004E7CF7"/>
    <w:rsid w:val="004F547C"/>
    <w:rsid w:val="0050156F"/>
    <w:rsid w:val="005017F2"/>
    <w:rsid w:val="00504809"/>
    <w:rsid w:val="005075B9"/>
    <w:rsid w:val="00512BDB"/>
    <w:rsid w:val="005260A0"/>
    <w:rsid w:val="0053186F"/>
    <w:rsid w:val="005428E1"/>
    <w:rsid w:val="00555C4A"/>
    <w:rsid w:val="00563E3C"/>
    <w:rsid w:val="0056540C"/>
    <w:rsid w:val="005659B8"/>
    <w:rsid w:val="00566104"/>
    <w:rsid w:val="00573F51"/>
    <w:rsid w:val="00575534"/>
    <w:rsid w:val="00581B89"/>
    <w:rsid w:val="005822E7"/>
    <w:rsid w:val="00594106"/>
    <w:rsid w:val="00594F3F"/>
    <w:rsid w:val="005A7346"/>
    <w:rsid w:val="005B291A"/>
    <w:rsid w:val="005C0010"/>
    <w:rsid w:val="005C14E4"/>
    <w:rsid w:val="005C5847"/>
    <w:rsid w:val="005D3719"/>
    <w:rsid w:val="005E0FAE"/>
    <w:rsid w:val="005E2638"/>
    <w:rsid w:val="005E50AE"/>
    <w:rsid w:val="005E7AE6"/>
    <w:rsid w:val="00602154"/>
    <w:rsid w:val="00607C1E"/>
    <w:rsid w:val="0061192D"/>
    <w:rsid w:val="00617C77"/>
    <w:rsid w:val="006349FD"/>
    <w:rsid w:val="00643E18"/>
    <w:rsid w:val="0066473C"/>
    <w:rsid w:val="006700EB"/>
    <w:rsid w:val="00671363"/>
    <w:rsid w:val="00673DB1"/>
    <w:rsid w:val="006921D6"/>
    <w:rsid w:val="006B6880"/>
    <w:rsid w:val="006C1B56"/>
    <w:rsid w:val="006C7B02"/>
    <w:rsid w:val="006D0A50"/>
    <w:rsid w:val="006E37B5"/>
    <w:rsid w:val="006E7F80"/>
    <w:rsid w:val="00712AD9"/>
    <w:rsid w:val="0071360C"/>
    <w:rsid w:val="00715039"/>
    <w:rsid w:val="00720012"/>
    <w:rsid w:val="007268D8"/>
    <w:rsid w:val="00730B8E"/>
    <w:rsid w:val="00754D2C"/>
    <w:rsid w:val="007554FF"/>
    <w:rsid w:val="00755D94"/>
    <w:rsid w:val="00756B4F"/>
    <w:rsid w:val="0076405F"/>
    <w:rsid w:val="0076713A"/>
    <w:rsid w:val="0077243A"/>
    <w:rsid w:val="00776A25"/>
    <w:rsid w:val="00780A16"/>
    <w:rsid w:val="00784B62"/>
    <w:rsid w:val="00785E0C"/>
    <w:rsid w:val="00786253"/>
    <w:rsid w:val="00797069"/>
    <w:rsid w:val="007A637C"/>
    <w:rsid w:val="007A6C23"/>
    <w:rsid w:val="007C4312"/>
    <w:rsid w:val="007D5603"/>
    <w:rsid w:val="007D7CC3"/>
    <w:rsid w:val="007E04B3"/>
    <w:rsid w:val="007E3356"/>
    <w:rsid w:val="007E5BA6"/>
    <w:rsid w:val="007F1D5E"/>
    <w:rsid w:val="008009B8"/>
    <w:rsid w:val="00801F3C"/>
    <w:rsid w:val="00803EC2"/>
    <w:rsid w:val="00805101"/>
    <w:rsid w:val="00817260"/>
    <w:rsid w:val="00821037"/>
    <w:rsid w:val="00833DF7"/>
    <w:rsid w:val="00835A84"/>
    <w:rsid w:val="00842944"/>
    <w:rsid w:val="0084742B"/>
    <w:rsid w:val="00860400"/>
    <w:rsid w:val="008626BA"/>
    <w:rsid w:val="008715DF"/>
    <w:rsid w:val="008726DC"/>
    <w:rsid w:val="00882C3A"/>
    <w:rsid w:val="00883201"/>
    <w:rsid w:val="008A746C"/>
    <w:rsid w:val="008B3546"/>
    <w:rsid w:val="008B7CD5"/>
    <w:rsid w:val="008C020F"/>
    <w:rsid w:val="008C17AB"/>
    <w:rsid w:val="008C5A96"/>
    <w:rsid w:val="008D6AB5"/>
    <w:rsid w:val="008F3E19"/>
    <w:rsid w:val="00905D1C"/>
    <w:rsid w:val="00910654"/>
    <w:rsid w:val="009214B4"/>
    <w:rsid w:val="00924393"/>
    <w:rsid w:val="009324CA"/>
    <w:rsid w:val="00956363"/>
    <w:rsid w:val="00956EE3"/>
    <w:rsid w:val="00961B76"/>
    <w:rsid w:val="009821FB"/>
    <w:rsid w:val="00991349"/>
    <w:rsid w:val="00992951"/>
    <w:rsid w:val="009A363B"/>
    <w:rsid w:val="009D22ED"/>
    <w:rsid w:val="009E15FD"/>
    <w:rsid w:val="009E1A98"/>
    <w:rsid w:val="009E5397"/>
    <w:rsid w:val="009F5BD5"/>
    <w:rsid w:val="00A03370"/>
    <w:rsid w:val="00A059F4"/>
    <w:rsid w:val="00A05E85"/>
    <w:rsid w:val="00A21114"/>
    <w:rsid w:val="00A24035"/>
    <w:rsid w:val="00A3756F"/>
    <w:rsid w:val="00A40855"/>
    <w:rsid w:val="00A54B30"/>
    <w:rsid w:val="00A674EE"/>
    <w:rsid w:val="00A72944"/>
    <w:rsid w:val="00A73042"/>
    <w:rsid w:val="00A733D5"/>
    <w:rsid w:val="00A74D32"/>
    <w:rsid w:val="00A75CB7"/>
    <w:rsid w:val="00A80E67"/>
    <w:rsid w:val="00A974CF"/>
    <w:rsid w:val="00AA4E57"/>
    <w:rsid w:val="00AA627F"/>
    <w:rsid w:val="00AA662B"/>
    <w:rsid w:val="00AA7074"/>
    <w:rsid w:val="00AA741A"/>
    <w:rsid w:val="00AB4281"/>
    <w:rsid w:val="00AC4442"/>
    <w:rsid w:val="00AD4CFC"/>
    <w:rsid w:val="00AE65EE"/>
    <w:rsid w:val="00AF7A23"/>
    <w:rsid w:val="00B013A8"/>
    <w:rsid w:val="00B044A3"/>
    <w:rsid w:val="00B07379"/>
    <w:rsid w:val="00B12506"/>
    <w:rsid w:val="00B15DD1"/>
    <w:rsid w:val="00B206B8"/>
    <w:rsid w:val="00B27C0D"/>
    <w:rsid w:val="00B507C2"/>
    <w:rsid w:val="00B63244"/>
    <w:rsid w:val="00B64915"/>
    <w:rsid w:val="00B82E92"/>
    <w:rsid w:val="00B9537D"/>
    <w:rsid w:val="00B96BC2"/>
    <w:rsid w:val="00BA2C88"/>
    <w:rsid w:val="00BA77BD"/>
    <w:rsid w:val="00BB09F7"/>
    <w:rsid w:val="00BB2E4E"/>
    <w:rsid w:val="00BB4A04"/>
    <w:rsid w:val="00BB6F35"/>
    <w:rsid w:val="00BB7183"/>
    <w:rsid w:val="00BB72DE"/>
    <w:rsid w:val="00BC0570"/>
    <w:rsid w:val="00BC2B29"/>
    <w:rsid w:val="00BC3D8D"/>
    <w:rsid w:val="00BD2A4B"/>
    <w:rsid w:val="00BD54F9"/>
    <w:rsid w:val="00BD6194"/>
    <w:rsid w:val="00BE11B2"/>
    <w:rsid w:val="00BF65ED"/>
    <w:rsid w:val="00C0238F"/>
    <w:rsid w:val="00C02528"/>
    <w:rsid w:val="00C07760"/>
    <w:rsid w:val="00C20E8F"/>
    <w:rsid w:val="00C320AF"/>
    <w:rsid w:val="00C37BAA"/>
    <w:rsid w:val="00C45F7E"/>
    <w:rsid w:val="00C55D3B"/>
    <w:rsid w:val="00C7538E"/>
    <w:rsid w:val="00C819DC"/>
    <w:rsid w:val="00C82A70"/>
    <w:rsid w:val="00C831D9"/>
    <w:rsid w:val="00C8462D"/>
    <w:rsid w:val="00C90DA3"/>
    <w:rsid w:val="00CA0375"/>
    <w:rsid w:val="00CA3EF3"/>
    <w:rsid w:val="00CA54BE"/>
    <w:rsid w:val="00CC2502"/>
    <w:rsid w:val="00CC5F50"/>
    <w:rsid w:val="00CC7A06"/>
    <w:rsid w:val="00CD33DB"/>
    <w:rsid w:val="00CD3D43"/>
    <w:rsid w:val="00CD5EE2"/>
    <w:rsid w:val="00CE351F"/>
    <w:rsid w:val="00CF164B"/>
    <w:rsid w:val="00CF1985"/>
    <w:rsid w:val="00CF703A"/>
    <w:rsid w:val="00CF7676"/>
    <w:rsid w:val="00D100A3"/>
    <w:rsid w:val="00D179BC"/>
    <w:rsid w:val="00D27A67"/>
    <w:rsid w:val="00D36271"/>
    <w:rsid w:val="00D4013F"/>
    <w:rsid w:val="00D4027C"/>
    <w:rsid w:val="00D41B0F"/>
    <w:rsid w:val="00D43093"/>
    <w:rsid w:val="00D637A8"/>
    <w:rsid w:val="00D64FAC"/>
    <w:rsid w:val="00D65E20"/>
    <w:rsid w:val="00D71211"/>
    <w:rsid w:val="00D830B2"/>
    <w:rsid w:val="00DA0403"/>
    <w:rsid w:val="00DB79BE"/>
    <w:rsid w:val="00DC2C1F"/>
    <w:rsid w:val="00DC5FC4"/>
    <w:rsid w:val="00DE025E"/>
    <w:rsid w:val="00DE2A7A"/>
    <w:rsid w:val="00DF3A5F"/>
    <w:rsid w:val="00DF4972"/>
    <w:rsid w:val="00DF4A32"/>
    <w:rsid w:val="00DF75E8"/>
    <w:rsid w:val="00E17AB4"/>
    <w:rsid w:val="00E34648"/>
    <w:rsid w:val="00E43126"/>
    <w:rsid w:val="00E457EE"/>
    <w:rsid w:val="00E46769"/>
    <w:rsid w:val="00E52222"/>
    <w:rsid w:val="00E55F57"/>
    <w:rsid w:val="00E71A8C"/>
    <w:rsid w:val="00E72979"/>
    <w:rsid w:val="00E83C15"/>
    <w:rsid w:val="00E848FE"/>
    <w:rsid w:val="00E86835"/>
    <w:rsid w:val="00E876B0"/>
    <w:rsid w:val="00EA3A55"/>
    <w:rsid w:val="00EA40EE"/>
    <w:rsid w:val="00EB790E"/>
    <w:rsid w:val="00EB7B29"/>
    <w:rsid w:val="00EE79CB"/>
    <w:rsid w:val="00EE7A36"/>
    <w:rsid w:val="00EF74DA"/>
    <w:rsid w:val="00F06054"/>
    <w:rsid w:val="00F112AA"/>
    <w:rsid w:val="00F12666"/>
    <w:rsid w:val="00F12CEB"/>
    <w:rsid w:val="00F17877"/>
    <w:rsid w:val="00F46DD6"/>
    <w:rsid w:val="00F50BA0"/>
    <w:rsid w:val="00F51082"/>
    <w:rsid w:val="00F539CE"/>
    <w:rsid w:val="00F65B34"/>
    <w:rsid w:val="00F675A6"/>
    <w:rsid w:val="00F72EC1"/>
    <w:rsid w:val="00F73BFD"/>
    <w:rsid w:val="00F87BAA"/>
    <w:rsid w:val="00FA1C65"/>
    <w:rsid w:val="00FB0291"/>
    <w:rsid w:val="00FB6F75"/>
    <w:rsid w:val="00FD147A"/>
    <w:rsid w:val="00FE0AAB"/>
    <w:rsid w:val="00FE19B2"/>
    <w:rsid w:val="00FF256F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88DB8"/>
  <w15:docId w15:val="{7C39CAC5-963E-488B-8EAE-85A3865B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66104"/>
    <w:pPr>
      <w:ind w:left="720"/>
      <w:contextualSpacing/>
    </w:pPr>
  </w:style>
  <w:style w:type="table" w:styleId="Lentelstinklelis">
    <w:name w:val="Table Grid"/>
    <w:basedOn w:val="prastojilentel"/>
    <w:rsid w:val="00C3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2C22D0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C04D-3E5B-42EE-9EBD-8BAF6269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3004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              ROKIŠKIO RAJONO SAVIVALDYBĖS TARYBA</vt:lpstr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Reda Dudienė</dc:creator>
  <cp:lastModifiedBy>Rasa Virbalienė</cp:lastModifiedBy>
  <cp:revision>3</cp:revision>
  <cp:lastPrinted>2023-11-21T08:34:00Z</cp:lastPrinted>
  <dcterms:created xsi:type="dcterms:W3CDTF">2023-11-23T11:44:00Z</dcterms:created>
  <dcterms:modified xsi:type="dcterms:W3CDTF">2023-11-23T12:02:00Z</dcterms:modified>
</cp:coreProperties>
</file>